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904" w:rsidRPr="004B3D09" w:rsidRDefault="00490904" w:rsidP="00490904">
      <w:pPr>
        <w:spacing w:after="0" w:line="240" w:lineRule="auto"/>
        <w:jc w:val="center"/>
        <w:textAlignment w:val="baseline"/>
        <w:outlineLvl w:val="1"/>
        <w:rPr>
          <w:rFonts w:ascii="Arial" w:eastAsia="Times New Roman" w:hAnsi="Arial" w:cs="Arial"/>
          <w:b/>
          <w:bCs/>
          <w:color w:val="44546A" w:themeColor="text2"/>
          <w:sz w:val="40"/>
          <w:szCs w:val="40"/>
          <w:lang w:eastAsia="es-CO"/>
        </w:rPr>
      </w:pPr>
      <w:r w:rsidRPr="004B3D09">
        <w:rPr>
          <w:rFonts w:ascii="Arial" w:eastAsia="Times New Roman" w:hAnsi="Arial" w:cs="Arial"/>
          <w:b/>
          <w:bCs/>
          <w:color w:val="44546A" w:themeColor="text2"/>
          <w:sz w:val="40"/>
          <w:szCs w:val="40"/>
          <w:lang w:eastAsia="es-CO"/>
        </w:rPr>
        <w:t xml:space="preserve">ESTADO DEL ARTE </w:t>
      </w:r>
    </w:p>
    <w:p w:rsidR="00490904" w:rsidRPr="004B3D09" w:rsidRDefault="00490904" w:rsidP="00490904">
      <w:pPr>
        <w:spacing w:after="0" w:line="240" w:lineRule="auto"/>
        <w:jc w:val="center"/>
        <w:textAlignment w:val="baseline"/>
        <w:outlineLvl w:val="1"/>
        <w:rPr>
          <w:rFonts w:ascii="Arial" w:eastAsia="Times New Roman" w:hAnsi="Arial" w:cs="Arial"/>
          <w:b/>
          <w:bCs/>
          <w:color w:val="44546A" w:themeColor="text2"/>
          <w:sz w:val="40"/>
          <w:szCs w:val="40"/>
          <w:lang w:eastAsia="es-CO"/>
        </w:rPr>
      </w:pPr>
      <w:r w:rsidRPr="004B3D09">
        <w:rPr>
          <w:rFonts w:ascii="Arial" w:eastAsia="Times New Roman" w:hAnsi="Arial" w:cs="Arial"/>
          <w:b/>
          <w:bCs/>
          <w:color w:val="44546A" w:themeColor="text2"/>
          <w:sz w:val="40"/>
          <w:szCs w:val="40"/>
          <w:lang w:eastAsia="es-CO"/>
        </w:rPr>
        <w:t xml:space="preserve">G.I </w:t>
      </w:r>
      <w:r w:rsidR="00136E1D">
        <w:rPr>
          <w:rFonts w:ascii="Arial" w:eastAsia="Times New Roman" w:hAnsi="Arial" w:cs="Arial"/>
          <w:b/>
          <w:bCs/>
          <w:color w:val="44546A" w:themeColor="text2"/>
          <w:sz w:val="40"/>
          <w:szCs w:val="40"/>
          <w:lang w:eastAsia="es-CO"/>
        </w:rPr>
        <w:t>SEMBRADORES DE SUEÑOS VERDES</w:t>
      </w:r>
    </w:p>
    <w:p w:rsidR="00490904" w:rsidRDefault="00490904" w:rsidP="00490904">
      <w:pPr>
        <w:spacing w:after="0" w:line="240" w:lineRule="auto"/>
        <w:jc w:val="center"/>
        <w:textAlignment w:val="baseline"/>
        <w:outlineLvl w:val="1"/>
        <w:rPr>
          <w:rFonts w:ascii="Arial" w:eastAsia="Times New Roman" w:hAnsi="Arial" w:cs="Arial"/>
          <w:b/>
          <w:bCs/>
          <w:color w:val="44546A" w:themeColor="text2"/>
          <w:sz w:val="40"/>
          <w:szCs w:val="40"/>
          <w:lang w:eastAsia="es-CO"/>
        </w:rPr>
      </w:pPr>
      <w:r w:rsidRPr="004B3D09">
        <w:rPr>
          <w:rFonts w:ascii="Arial" w:eastAsia="Times New Roman" w:hAnsi="Arial" w:cs="Arial"/>
          <w:b/>
          <w:bCs/>
          <w:color w:val="44546A" w:themeColor="text2"/>
          <w:sz w:val="40"/>
          <w:szCs w:val="40"/>
          <w:lang w:eastAsia="es-CO"/>
        </w:rPr>
        <w:t>COLSALLE</w:t>
      </w:r>
    </w:p>
    <w:p w:rsidR="00136E1D" w:rsidRDefault="00136E1D" w:rsidP="00490904">
      <w:pPr>
        <w:spacing w:after="0" w:line="240" w:lineRule="auto"/>
        <w:jc w:val="center"/>
        <w:textAlignment w:val="baseline"/>
        <w:outlineLvl w:val="1"/>
        <w:rPr>
          <w:rFonts w:ascii="Arial" w:eastAsia="Times New Roman" w:hAnsi="Arial" w:cs="Arial"/>
          <w:b/>
          <w:bCs/>
          <w:color w:val="91D8F7"/>
          <w:sz w:val="51"/>
          <w:szCs w:val="51"/>
          <w:lang w:eastAsia="es-CO"/>
        </w:rPr>
      </w:pPr>
    </w:p>
    <w:p w:rsidR="00136E1D" w:rsidRPr="00136E1D" w:rsidRDefault="00136E1D" w:rsidP="00136E1D">
      <w:pPr>
        <w:pStyle w:val="Ttulo2"/>
        <w:spacing w:before="0" w:beforeAutospacing="0" w:after="0" w:afterAutospacing="0"/>
        <w:jc w:val="center"/>
        <w:textAlignment w:val="baseline"/>
        <w:rPr>
          <w:rFonts w:ascii="Arial" w:hAnsi="Arial" w:cs="Arial"/>
          <w:color w:val="00B050"/>
        </w:rPr>
      </w:pPr>
      <w:r w:rsidRPr="00136E1D">
        <w:rPr>
          <w:rFonts w:ascii="Arial" w:hAnsi="Arial" w:cs="Arial"/>
          <w:color w:val="00B050"/>
        </w:rPr>
        <w:t>MANEJO DE LOS RESIDUOS SÓLIDOS PARA EL MEJORAMIENTO DEL AMBIENTE ESCOLAR DEL COLEGIO LA SALLE DE OCAÑA.</w:t>
      </w:r>
    </w:p>
    <w:p w:rsidR="00136E1D" w:rsidRDefault="00136E1D" w:rsidP="00136E1D">
      <w:pPr>
        <w:spacing w:after="0" w:line="240" w:lineRule="auto"/>
        <w:textAlignment w:val="baseline"/>
        <w:outlineLvl w:val="1"/>
        <w:rPr>
          <w:rFonts w:ascii="Arial" w:eastAsia="Times New Roman" w:hAnsi="Arial" w:cs="Arial"/>
          <w:b/>
          <w:bCs/>
          <w:color w:val="000000" w:themeColor="text1"/>
          <w:sz w:val="20"/>
          <w:szCs w:val="20"/>
          <w:lang w:eastAsia="es-CO"/>
        </w:rPr>
      </w:pPr>
    </w:p>
    <w:p w:rsidR="008E1CD7" w:rsidRPr="00136E1D" w:rsidRDefault="00136E1D" w:rsidP="00136E1D">
      <w:pPr>
        <w:spacing w:after="0" w:line="240" w:lineRule="auto"/>
        <w:textAlignment w:val="baseline"/>
        <w:outlineLvl w:val="1"/>
        <w:rPr>
          <w:rFonts w:ascii="Arial" w:eastAsia="Times New Roman" w:hAnsi="Arial" w:cs="Arial"/>
          <w:b/>
          <w:bCs/>
          <w:color w:val="000000" w:themeColor="text1"/>
          <w:sz w:val="20"/>
          <w:szCs w:val="20"/>
          <w:lang w:eastAsia="es-CO"/>
        </w:rPr>
      </w:pPr>
      <w:r w:rsidRPr="00136E1D">
        <w:rPr>
          <w:rFonts w:ascii="Arial" w:eastAsia="Times New Roman" w:hAnsi="Arial" w:cs="Arial"/>
          <w:b/>
          <w:bCs/>
          <w:color w:val="000000" w:themeColor="text1"/>
          <w:sz w:val="20"/>
          <w:szCs w:val="20"/>
          <w:lang w:eastAsia="es-CO"/>
        </w:rPr>
        <w:t>Por Lina Patricia Peñaranda Torres</w:t>
      </w:r>
    </w:p>
    <w:p w:rsidR="00136E1D" w:rsidRDefault="00136E1D" w:rsidP="00136E1D">
      <w:pPr>
        <w:ind w:left="-5" w:right="59"/>
        <w:jc w:val="both"/>
      </w:pPr>
    </w:p>
    <w:p w:rsidR="00136E1D" w:rsidRPr="00136E1D" w:rsidRDefault="00136E1D" w:rsidP="00136E1D">
      <w:pPr>
        <w:ind w:left="-5" w:right="59"/>
        <w:jc w:val="both"/>
        <w:rPr>
          <w:rFonts w:ascii="Arial" w:hAnsi="Arial" w:cs="Arial"/>
          <w:sz w:val="24"/>
          <w:szCs w:val="24"/>
        </w:rPr>
      </w:pPr>
      <w:r w:rsidRPr="00136E1D">
        <w:rPr>
          <w:rFonts w:ascii="Arial" w:hAnsi="Arial" w:cs="Arial"/>
          <w:sz w:val="24"/>
          <w:szCs w:val="24"/>
        </w:rPr>
        <w:t>Desde que laboro en la Institución Educativa La Salle he notado que falta mucha conciencia ambiental por parte de los estudiantes en el manejo de los residuos sólidos, hecho que ha afectado en embellecimiento paisajístico del plantel. Además, los docentes no aplican las estrategia</w:t>
      </w:r>
      <w:bookmarkStart w:id="0" w:name="_GoBack"/>
      <w:bookmarkEnd w:id="0"/>
      <w:r w:rsidRPr="00136E1D">
        <w:rPr>
          <w:rFonts w:ascii="Arial" w:hAnsi="Arial" w:cs="Arial"/>
          <w:sz w:val="24"/>
          <w:szCs w:val="24"/>
        </w:rPr>
        <w:t>s específicas c</w:t>
      </w:r>
      <w:r w:rsidRPr="00136E1D">
        <w:rPr>
          <w:rFonts w:ascii="Arial" w:hAnsi="Arial" w:cs="Arial"/>
          <w:sz w:val="24"/>
          <w:szCs w:val="24"/>
        </w:rPr>
        <w:t>on relación</w:t>
      </w:r>
      <w:r w:rsidRPr="00136E1D">
        <w:rPr>
          <w:rFonts w:ascii="Arial" w:hAnsi="Arial" w:cs="Arial"/>
          <w:sz w:val="24"/>
          <w:szCs w:val="24"/>
        </w:rPr>
        <w:t xml:space="preserve"> al manejo de estos residuos. De allí parte un inicio de investigación apuntando a la búsqueda de las posibles soluciones a los problemas ambientales, llevando este trabajo a nuestro quehacer pedagógico. </w:t>
      </w:r>
    </w:p>
    <w:p w:rsidR="00136E1D" w:rsidRPr="00136E1D" w:rsidRDefault="00136E1D" w:rsidP="00136E1D">
      <w:pPr>
        <w:pStyle w:val="nw2006textonormalp"/>
        <w:shd w:val="clear" w:color="auto" w:fill="FFFFFF"/>
        <w:spacing w:before="30" w:beforeAutospacing="0"/>
        <w:jc w:val="both"/>
        <w:rPr>
          <w:rFonts w:ascii="Arial" w:hAnsi="Arial" w:cs="Arial"/>
          <w:color w:val="000000"/>
        </w:rPr>
      </w:pPr>
      <w:r w:rsidRPr="00136E1D">
        <w:rPr>
          <w:rFonts w:ascii="Arial" w:hAnsi="Arial" w:cs="Arial"/>
        </w:rPr>
        <w:t xml:space="preserve">Como logramos consultar a través de la plataforma del ministerio de educación, </w:t>
      </w:r>
      <w:r w:rsidRPr="00136E1D">
        <w:rPr>
          <w:rFonts w:ascii="Arial" w:hAnsi="Arial" w:cs="Arial"/>
          <w:color w:val="000000"/>
        </w:rPr>
        <w:t>Los procesos educativo-ambientales promueven la aplicación del conocimiento para la comprensión y transformación de las realidades de los estudiantes y contribuyen al fortalecimien</w:t>
      </w:r>
      <w:r w:rsidRPr="00136E1D">
        <w:rPr>
          <w:rFonts w:ascii="Arial" w:hAnsi="Arial" w:cs="Arial"/>
          <w:color w:val="000000"/>
        </w:rPr>
        <w:t>to de las competencias científi</w:t>
      </w:r>
      <w:r w:rsidRPr="00136E1D">
        <w:rPr>
          <w:rFonts w:ascii="Arial" w:hAnsi="Arial" w:cs="Arial"/>
          <w:color w:val="000000"/>
        </w:rPr>
        <w:t>cas y ciudadanas, lo que favorece la pertinencia de los Proyectos Educativos Institucionales y, por ende, la calidad de la educación. En la práctica, estudiantes, profesores, padres y madres de familia, comunidad, instituciones del sector y las ONG, entre otras, coordinan esfuerzos en el estudio y recuperación de cuencas hidrográficas, actividades agrícolas sostenibles, reforestación y manejo de bosques, conservación y uso sostenible de la biodiversidad, manejo integral de residuos sólidos, y otras labores que promueven los PRAE.</w:t>
      </w:r>
    </w:p>
    <w:p w:rsidR="00136E1D" w:rsidRPr="00136E1D" w:rsidRDefault="00136E1D" w:rsidP="00136E1D">
      <w:pPr>
        <w:pStyle w:val="nw2006textonormalp"/>
        <w:shd w:val="clear" w:color="auto" w:fill="FFFFFF"/>
        <w:spacing w:before="30" w:beforeAutospacing="0"/>
        <w:jc w:val="both"/>
        <w:rPr>
          <w:rFonts w:ascii="Arial" w:hAnsi="Arial" w:cs="Arial"/>
          <w:color w:val="000000"/>
        </w:rPr>
      </w:pPr>
      <w:r w:rsidRPr="00136E1D">
        <w:rPr>
          <w:rFonts w:ascii="Arial" w:hAnsi="Arial" w:cs="Arial"/>
          <w:color w:val="000000"/>
        </w:rPr>
        <w:t xml:space="preserve">Adicionalmente, </w:t>
      </w:r>
      <w:r w:rsidR="00FE4261">
        <w:rPr>
          <w:rFonts w:ascii="Arial" w:hAnsi="Arial" w:cs="Arial"/>
          <w:color w:val="000000"/>
        </w:rPr>
        <w:t xml:space="preserve">identificamos como G.I que </w:t>
      </w:r>
      <w:r w:rsidRPr="00136E1D">
        <w:rPr>
          <w:rFonts w:ascii="Arial" w:hAnsi="Arial" w:cs="Arial"/>
          <w:color w:val="000000"/>
        </w:rPr>
        <w:t>la educación ambiental posibilita que el estudiante interactúe con diversas disciplinas ciencias naturales, sociales y matemáticas, e integre conocimientos y saberes, en un proceso transversal que cruza la enseñanza y el aprendizaje educativo.</w:t>
      </w:r>
    </w:p>
    <w:p w:rsidR="00136E1D" w:rsidRPr="00136E1D" w:rsidRDefault="00136E1D" w:rsidP="00136E1D">
      <w:pPr>
        <w:ind w:left="-5" w:right="59"/>
        <w:jc w:val="both"/>
        <w:rPr>
          <w:rFonts w:ascii="Arial" w:hAnsi="Arial" w:cs="Arial"/>
          <w:sz w:val="24"/>
          <w:szCs w:val="24"/>
        </w:rPr>
      </w:pPr>
      <w:r w:rsidRPr="00136E1D">
        <w:rPr>
          <w:rFonts w:ascii="Arial" w:hAnsi="Arial" w:cs="Arial"/>
          <w:sz w:val="24"/>
          <w:szCs w:val="24"/>
        </w:rPr>
        <w:t xml:space="preserve">Inicialmente se fortalece el Proyecto Ambiental Escolar PRAE que sirvió como primer eslabón para el conocimiento de la problemática ambiental vivida en la institución. Seguidamente y con el apoyo del Proyecto Enjambre se capacita a los docentes en tomar la investigación como estrategia pedagógica. De allí nace la creación de los grupos de investigación, especialmente el que yo coordino con mis estudiantes el cual tiene como nombre SEMBRADORES DE SUEÑOS VERDES y </w:t>
      </w:r>
      <w:r w:rsidRPr="00136E1D">
        <w:rPr>
          <w:rFonts w:ascii="Arial" w:hAnsi="Arial" w:cs="Arial"/>
          <w:sz w:val="24"/>
          <w:szCs w:val="24"/>
        </w:rPr>
        <w:lastRenderedPageBreak/>
        <w:t xml:space="preserve">busca dar solución a la problemática del mal manejo de los residuos sólidos producidos en la institución. </w:t>
      </w:r>
    </w:p>
    <w:p w:rsidR="00136E1D" w:rsidRPr="001D1B08" w:rsidRDefault="00136E1D" w:rsidP="00FE4261">
      <w:pPr>
        <w:spacing w:after="118"/>
        <w:jc w:val="both"/>
        <w:rPr>
          <w:rFonts w:ascii="Arial" w:hAnsi="Arial" w:cs="Arial"/>
          <w:sz w:val="24"/>
          <w:szCs w:val="24"/>
        </w:rPr>
      </w:pPr>
      <w:r w:rsidRPr="00136E1D">
        <w:rPr>
          <w:rFonts w:ascii="Arial" w:hAnsi="Arial" w:cs="Arial"/>
          <w:sz w:val="24"/>
          <w:szCs w:val="24"/>
        </w:rPr>
        <w:t xml:space="preserve">Todo proceso de aprendizaje debe concebirse como un proceso de construcción de saberes procedentes de la reflexión sistemática, producto de la relación directa entre la teoría y la experiencia pedagógica, tanto por parte del estudiante como del maestro gestor y orientador del aprendizaje. La investigación formativa en el proceso de aprendizaje está orientada a que el estudiante, sea una persona reflexiva y dinámica, capaz de desempeñar un papel protagónico en la concepción de "Asumir los problemas pedagógicos y de proponer alternativas de solución y de transformación de la realidad escolar" en pro de producir conocimiento y la aventura crítica a través del desarrollo de las diferentes disciplinas del saber, con el propósito de cimentar el espíritu investigativo y darle fuerza y sentido al trabajo didáctico que se ejecuta en el aula y fuera de ella. Los procesos desarrollados durante la acción investigativa, deben ser el resultado de las discusiones, seminarios, talleres y debates que se implementen a luz de los diferentes interrogantes de encuentro, de tal forma que una temática o problema objeto de estudio y de análisis, arroje soluciones compartidas y veraces, producto del consenso y de las expectativas de los </w:t>
      </w:r>
      <w:r w:rsidRPr="001D1B08">
        <w:rPr>
          <w:rFonts w:ascii="Arial" w:hAnsi="Arial" w:cs="Arial"/>
          <w:sz w:val="24"/>
          <w:szCs w:val="24"/>
        </w:rPr>
        <w:t xml:space="preserve">participantes. De esta manera, la investigación se instaura como una acción de trabajo permanente que asume las directrices académicas institucionales y sociales con el propósito de consolidar la solución a la problemática ambiental que se vive en la institución.    </w:t>
      </w:r>
    </w:p>
    <w:p w:rsidR="00FE4261" w:rsidRPr="001D1B08" w:rsidRDefault="00FE4261" w:rsidP="009C37FF">
      <w:pPr>
        <w:jc w:val="both"/>
        <w:rPr>
          <w:rFonts w:ascii="Arial" w:hAnsi="Arial" w:cs="Arial"/>
          <w:sz w:val="24"/>
          <w:szCs w:val="24"/>
        </w:rPr>
      </w:pPr>
      <w:r w:rsidRPr="001D1B08">
        <w:rPr>
          <w:rFonts w:ascii="Arial" w:hAnsi="Arial" w:cs="Arial"/>
          <w:color w:val="444444"/>
          <w:sz w:val="24"/>
          <w:szCs w:val="24"/>
          <w:shd w:val="clear" w:color="auto" w:fill="FFFFFF"/>
        </w:rPr>
        <w:t>Es indispensable tener presente que el PRAE es una de las estrategias de la Política Nacional de Educación Ambiental-PNEA-, para articular la dimensión ambiental a la educación formal. Por tanto, se debe considerar, además de la contextualización, la conceptualización, la sistematización y la proyección del PRAE a la comunidad. Las articulaciones e interacciones no solo contextualizan el PRAE y ayudan a la calidad educativa; también hacen parte de la visión sistémica, investigativa, interdisciplinaria, e interinstitucional que debe tener todo proyecto ambiental escolar. Esto obliga a articular el PRAE a otros proyectos y planes locales, regionales, nacionales e internacionales.</w:t>
      </w:r>
    </w:p>
    <w:p w:rsidR="00490904" w:rsidRPr="00136E1D" w:rsidRDefault="00490904" w:rsidP="009C37FF">
      <w:pPr>
        <w:jc w:val="both"/>
        <w:rPr>
          <w:rFonts w:ascii="Arial" w:hAnsi="Arial" w:cs="Arial"/>
          <w:sz w:val="24"/>
          <w:szCs w:val="24"/>
        </w:rPr>
      </w:pPr>
    </w:p>
    <w:p w:rsidR="00490904" w:rsidRPr="00136E1D" w:rsidRDefault="00490904" w:rsidP="009C37FF">
      <w:pPr>
        <w:jc w:val="both"/>
        <w:rPr>
          <w:rFonts w:ascii="Arial" w:hAnsi="Arial" w:cs="Arial"/>
          <w:sz w:val="24"/>
          <w:szCs w:val="24"/>
        </w:rPr>
      </w:pPr>
    </w:p>
    <w:p w:rsidR="00490904" w:rsidRPr="00136E1D" w:rsidRDefault="00490904" w:rsidP="009C37FF">
      <w:pPr>
        <w:jc w:val="both"/>
        <w:rPr>
          <w:rFonts w:ascii="Arial" w:hAnsi="Arial" w:cs="Arial"/>
          <w:sz w:val="24"/>
          <w:szCs w:val="24"/>
        </w:rPr>
      </w:pPr>
    </w:p>
    <w:p w:rsidR="00331B24" w:rsidRPr="00136E1D" w:rsidRDefault="00331B24" w:rsidP="009C37FF">
      <w:pPr>
        <w:jc w:val="both"/>
        <w:rPr>
          <w:rFonts w:ascii="Arial" w:hAnsi="Arial" w:cs="Arial"/>
          <w:sz w:val="24"/>
          <w:szCs w:val="24"/>
        </w:rPr>
      </w:pPr>
    </w:p>
    <w:p w:rsidR="00331B24" w:rsidRPr="00136E1D" w:rsidRDefault="00331B24" w:rsidP="009C37FF">
      <w:pPr>
        <w:jc w:val="both"/>
        <w:rPr>
          <w:rFonts w:ascii="Arial" w:hAnsi="Arial" w:cs="Arial"/>
          <w:sz w:val="24"/>
          <w:szCs w:val="24"/>
        </w:rPr>
      </w:pPr>
    </w:p>
    <w:p w:rsidR="00331B24" w:rsidRPr="00136E1D" w:rsidRDefault="00331B24" w:rsidP="009C37FF">
      <w:pPr>
        <w:jc w:val="both"/>
        <w:rPr>
          <w:rFonts w:ascii="Arial" w:hAnsi="Arial" w:cs="Arial"/>
          <w:sz w:val="24"/>
          <w:szCs w:val="24"/>
        </w:rPr>
      </w:pPr>
    </w:p>
    <w:p w:rsidR="00331B24" w:rsidRPr="00136E1D" w:rsidRDefault="00331B24" w:rsidP="009C37FF">
      <w:pPr>
        <w:jc w:val="both"/>
        <w:rPr>
          <w:rFonts w:ascii="Arial" w:hAnsi="Arial" w:cs="Arial"/>
          <w:sz w:val="24"/>
          <w:szCs w:val="24"/>
        </w:rPr>
      </w:pPr>
    </w:p>
    <w:p w:rsidR="00331B24" w:rsidRDefault="00331B24" w:rsidP="009C37FF">
      <w:pPr>
        <w:jc w:val="both"/>
        <w:rPr>
          <w:rFonts w:ascii="Arial" w:hAnsi="Arial" w:cs="Arial"/>
          <w:sz w:val="24"/>
          <w:szCs w:val="24"/>
        </w:rPr>
      </w:pPr>
    </w:p>
    <w:p w:rsidR="00481DB1" w:rsidRPr="00E507DA" w:rsidRDefault="00E507DA" w:rsidP="00E507DA">
      <w:pPr>
        <w:jc w:val="center"/>
        <w:rPr>
          <w:rFonts w:ascii="Arial" w:hAnsi="Arial" w:cs="Arial"/>
          <w:b/>
          <w:sz w:val="24"/>
          <w:szCs w:val="24"/>
        </w:rPr>
      </w:pPr>
      <w:r w:rsidRPr="00E507DA">
        <w:rPr>
          <w:rFonts w:ascii="Arial" w:hAnsi="Arial" w:cs="Arial"/>
          <w:b/>
          <w:sz w:val="24"/>
          <w:szCs w:val="24"/>
        </w:rPr>
        <w:lastRenderedPageBreak/>
        <w:t xml:space="preserve">FICHA TÉCNICA ESTADO DEL ARTE </w:t>
      </w:r>
      <w:r w:rsidR="00490904">
        <w:rPr>
          <w:rFonts w:ascii="Arial" w:hAnsi="Arial" w:cs="Arial"/>
          <w:b/>
          <w:sz w:val="24"/>
          <w:szCs w:val="24"/>
        </w:rPr>
        <w:t>CIRSS</w:t>
      </w:r>
    </w:p>
    <w:tbl>
      <w:tblPr>
        <w:tblStyle w:val="Tablaconcuadrcula"/>
        <w:tblW w:w="0" w:type="auto"/>
        <w:tblLayout w:type="fixed"/>
        <w:tblLook w:val="04A0" w:firstRow="1" w:lastRow="0" w:firstColumn="1" w:lastColumn="0" w:noHBand="0" w:noVBand="1"/>
      </w:tblPr>
      <w:tblGrid>
        <w:gridCol w:w="1362"/>
        <w:gridCol w:w="7466"/>
      </w:tblGrid>
      <w:tr w:rsidR="00481DB1" w:rsidRPr="001D1B08"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t xml:space="preserve">Nombre del Documento </w:t>
            </w:r>
          </w:p>
        </w:tc>
        <w:tc>
          <w:tcPr>
            <w:tcW w:w="7466" w:type="dxa"/>
          </w:tcPr>
          <w:p w:rsidR="005B1052" w:rsidRPr="001D1B08" w:rsidRDefault="00FE4261" w:rsidP="00FE4261">
            <w:pPr>
              <w:pStyle w:val="Ttulo2"/>
              <w:shd w:val="clear" w:color="auto" w:fill="FFFFFF"/>
              <w:spacing w:before="240" w:beforeAutospacing="0" w:after="240" w:afterAutospacing="0"/>
              <w:outlineLvl w:val="1"/>
              <w:rPr>
                <w:rFonts w:ascii="Arial" w:hAnsi="Arial" w:cs="Arial"/>
                <w:b w:val="0"/>
                <w:bCs w:val="0"/>
                <w:color w:val="990000"/>
                <w:sz w:val="24"/>
                <w:szCs w:val="24"/>
                <w:shd w:val="clear" w:color="auto" w:fill="FFFFFF"/>
              </w:rPr>
            </w:pPr>
            <w:r w:rsidRPr="001D1B08">
              <w:rPr>
                <w:rFonts w:ascii="Arial" w:hAnsi="Arial" w:cs="Arial"/>
                <w:b w:val="0"/>
                <w:bCs w:val="0"/>
                <w:color w:val="990000"/>
                <w:sz w:val="24"/>
                <w:szCs w:val="24"/>
                <w:shd w:val="clear" w:color="auto" w:fill="FFFFFF"/>
              </w:rPr>
              <w:t>Educación Ambiental Construir educación y país</w:t>
            </w:r>
          </w:p>
          <w:p w:rsidR="001D1B08" w:rsidRPr="001D1B08" w:rsidRDefault="001D1B08" w:rsidP="001D1B08">
            <w:pPr>
              <w:pStyle w:val="Ttulo1"/>
              <w:shd w:val="clear" w:color="auto" w:fill="FFFFFF"/>
              <w:spacing w:before="0" w:line="825" w:lineRule="atLeast"/>
              <w:textAlignment w:val="baseline"/>
              <w:rPr>
                <w:rFonts w:ascii="Arial" w:hAnsi="Arial" w:cs="Arial"/>
                <w:color w:val="232323"/>
                <w:sz w:val="24"/>
                <w:szCs w:val="24"/>
              </w:rPr>
            </w:pPr>
            <w:r w:rsidRPr="001D1B08">
              <w:rPr>
                <w:rFonts w:ascii="Arial" w:hAnsi="Arial" w:cs="Arial"/>
                <w:b/>
                <w:bCs/>
                <w:color w:val="232323"/>
                <w:sz w:val="24"/>
                <w:szCs w:val="24"/>
              </w:rPr>
              <w:t>Proyecto Educativo Ambiental</w:t>
            </w:r>
          </w:p>
          <w:p w:rsidR="001D1B08" w:rsidRPr="001D1B08" w:rsidRDefault="001D1B08" w:rsidP="00FE4261">
            <w:pPr>
              <w:pStyle w:val="Ttulo2"/>
              <w:shd w:val="clear" w:color="auto" w:fill="FFFFFF"/>
              <w:spacing w:before="240" w:beforeAutospacing="0" w:after="240" w:afterAutospacing="0"/>
              <w:rPr>
                <w:rFonts w:ascii="Arial" w:hAnsi="Arial" w:cs="Arial"/>
                <w:b w:val="0"/>
                <w:sz w:val="24"/>
                <w:szCs w:val="24"/>
              </w:rPr>
            </w:pPr>
          </w:p>
        </w:tc>
      </w:tr>
      <w:tr w:rsidR="00481DB1" w:rsidRPr="001D1B08"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t xml:space="preserve">Autor </w:t>
            </w:r>
          </w:p>
        </w:tc>
        <w:tc>
          <w:tcPr>
            <w:tcW w:w="7466" w:type="dxa"/>
          </w:tcPr>
          <w:p w:rsidR="00E507DA" w:rsidRPr="001D1B08" w:rsidRDefault="00FE4261" w:rsidP="00481DB1">
            <w:pPr>
              <w:jc w:val="both"/>
              <w:rPr>
                <w:rFonts w:ascii="Arial" w:hAnsi="Arial" w:cs="Arial"/>
                <w:sz w:val="24"/>
                <w:szCs w:val="24"/>
              </w:rPr>
            </w:pPr>
            <w:r w:rsidRPr="001D1B08">
              <w:rPr>
                <w:rFonts w:ascii="Arial" w:hAnsi="Arial" w:cs="Arial"/>
                <w:sz w:val="24"/>
                <w:szCs w:val="24"/>
              </w:rPr>
              <w:t xml:space="preserve">Ministerio de Educación </w:t>
            </w:r>
          </w:p>
        </w:tc>
      </w:tr>
      <w:tr w:rsidR="00481DB1" w:rsidRPr="001D1B08"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t xml:space="preserve">Referencia Bibliográfica </w:t>
            </w:r>
          </w:p>
        </w:tc>
        <w:tc>
          <w:tcPr>
            <w:tcW w:w="7466" w:type="dxa"/>
          </w:tcPr>
          <w:p w:rsidR="001D1B08" w:rsidRPr="001D1B08" w:rsidRDefault="001D1B08" w:rsidP="001D1B08">
            <w:pPr>
              <w:shd w:val="clear" w:color="auto" w:fill="FFFFFF"/>
              <w:spacing w:after="450" w:line="390" w:lineRule="atLeast"/>
              <w:jc w:val="both"/>
              <w:textAlignment w:val="baseline"/>
              <w:rPr>
                <w:rFonts w:ascii="Arial" w:eastAsia="Times New Roman" w:hAnsi="Arial" w:cs="Arial"/>
                <w:color w:val="444444"/>
                <w:sz w:val="24"/>
                <w:szCs w:val="24"/>
                <w:lang w:eastAsia="es-CO"/>
              </w:rPr>
            </w:pPr>
            <w:r w:rsidRPr="001D1B08">
              <w:rPr>
                <w:rFonts w:ascii="Arial" w:eastAsia="Times New Roman" w:hAnsi="Arial" w:cs="Arial"/>
                <w:color w:val="444444"/>
                <w:sz w:val="24"/>
                <w:szCs w:val="24"/>
                <w:lang w:eastAsia="es-CO"/>
              </w:rPr>
              <w:t>El Decreto 1337 de 1978 reglamentó los artículos 14 y 17 del Decreto – ley 2811 de</w:t>
            </w:r>
            <w:r w:rsidRPr="001D1B08">
              <w:rPr>
                <w:rFonts w:ascii="Arial" w:eastAsia="Times New Roman" w:hAnsi="Arial" w:cs="Arial"/>
                <w:color w:val="444444"/>
                <w:sz w:val="24"/>
                <w:szCs w:val="24"/>
                <w:lang w:eastAsia="es-CO"/>
              </w:rPr>
              <w:br/>
              <w:t>1974. El Artículo 1 refiere que el Ministerio de Educación Nacional, en coordinación con la comisión asesora para la educación ecológica y del ambiente, incluirá en la programación curricular para los niveles preescolares, básicos primarios, básicos secundarios, media vocacional, intermedia profesional, educación no formal y educación de adultos, los componentes sobre ecología, preservación ambiental y recursos naturales renovables.</w:t>
            </w:r>
          </w:p>
          <w:p w:rsidR="001D1B08" w:rsidRPr="001D1B08" w:rsidRDefault="001D1B08" w:rsidP="001D1B08">
            <w:pPr>
              <w:shd w:val="clear" w:color="auto" w:fill="FFFFFF"/>
              <w:spacing w:after="450" w:line="390" w:lineRule="atLeast"/>
              <w:jc w:val="both"/>
              <w:textAlignment w:val="baseline"/>
              <w:rPr>
                <w:rFonts w:ascii="Arial" w:eastAsia="Times New Roman" w:hAnsi="Arial" w:cs="Arial"/>
                <w:color w:val="444444"/>
                <w:sz w:val="24"/>
                <w:szCs w:val="24"/>
                <w:lang w:eastAsia="es-CO"/>
              </w:rPr>
            </w:pPr>
            <w:r w:rsidRPr="001D1B08">
              <w:rPr>
                <w:rFonts w:ascii="Arial" w:eastAsia="Times New Roman" w:hAnsi="Arial" w:cs="Arial"/>
                <w:color w:val="444444"/>
                <w:sz w:val="24"/>
                <w:szCs w:val="24"/>
                <w:lang w:eastAsia="es-CO"/>
              </w:rPr>
              <w:t>El Decreto 2811 de 1974 crea el código Nacional de Recursos Naturales Renovables y de Protección al Medio Ambiente.</w:t>
            </w:r>
          </w:p>
          <w:p w:rsidR="001D1B08" w:rsidRPr="001D1B08" w:rsidRDefault="001D1B08" w:rsidP="001D1B08">
            <w:pPr>
              <w:shd w:val="clear" w:color="auto" w:fill="FFFFFF"/>
              <w:spacing w:after="450" w:line="390" w:lineRule="atLeast"/>
              <w:jc w:val="both"/>
              <w:textAlignment w:val="baseline"/>
              <w:rPr>
                <w:rFonts w:ascii="Arial" w:eastAsia="Times New Roman" w:hAnsi="Arial" w:cs="Arial"/>
                <w:color w:val="444444"/>
                <w:sz w:val="24"/>
                <w:szCs w:val="24"/>
                <w:lang w:eastAsia="es-CO"/>
              </w:rPr>
            </w:pPr>
            <w:r w:rsidRPr="001D1B08">
              <w:rPr>
                <w:rFonts w:ascii="Arial" w:eastAsia="Times New Roman" w:hAnsi="Arial" w:cs="Arial"/>
                <w:color w:val="444444"/>
                <w:sz w:val="24"/>
                <w:szCs w:val="24"/>
                <w:lang w:eastAsia="es-CO"/>
              </w:rPr>
              <w:t>La normativa educativo-ambiental se basa en lo siguiente:</w:t>
            </w:r>
          </w:p>
          <w:p w:rsidR="001D1B08" w:rsidRPr="001D1B08" w:rsidRDefault="001D1B08" w:rsidP="001D1B08">
            <w:pPr>
              <w:shd w:val="clear" w:color="auto" w:fill="FFFFFF"/>
              <w:spacing w:after="450" w:line="390" w:lineRule="atLeast"/>
              <w:jc w:val="both"/>
              <w:textAlignment w:val="baseline"/>
              <w:rPr>
                <w:rFonts w:ascii="Arial" w:eastAsia="Times New Roman" w:hAnsi="Arial" w:cs="Arial"/>
                <w:color w:val="444444"/>
                <w:sz w:val="24"/>
                <w:szCs w:val="24"/>
                <w:lang w:eastAsia="es-CO"/>
              </w:rPr>
            </w:pPr>
            <w:r w:rsidRPr="001D1B08">
              <w:rPr>
                <w:rFonts w:ascii="Arial" w:eastAsia="Times New Roman" w:hAnsi="Arial" w:cs="Arial"/>
                <w:color w:val="444444"/>
                <w:sz w:val="24"/>
                <w:szCs w:val="24"/>
                <w:lang w:eastAsia="es-CO"/>
              </w:rPr>
              <w:t>La constitución política de Colombia (1991): dentro de los derechos ambientales, da funciones a la Contraloría y Procuraduría para vigilar la gestión ambiental dentro de la sociedad.</w:t>
            </w:r>
          </w:p>
          <w:p w:rsidR="001D1B08" w:rsidRPr="001D1B08" w:rsidRDefault="001D1B08" w:rsidP="001D1B08">
            <w:pPr>
              <w:shd w:val="clear" w:color="auto" w:fill="FFFFFF"/>
              <w:spacing w:after="450" w:line="390" w:lineRule="atLeast"/>
              <w:jc w:val="both"/>
              <w:textAlignment w:val="baseline"/>
              <w:rPr>
                <w:rFonts w:ascii="Arial" w:eastAsia="Times New Roman" w:hAnsi="Arial" w:cs="Arial"/>
                <w:color w:val="444444"/>
                <w:sz w:val="24"/>
                <w:szCs w:val="24"/>
                <w:lang w:eastAsia="es-CO"/>
              </w:rPr>
            </w:pPr>
            <w:r w:rsidRPr="001D1B08">
              <w:rPr>
                <w:rFonts w:ascii="Arial" w:eastAsia="Times New Roman" w:hAnsi="Arial" w:cs="Arial"/>
                <w:color w:val="444444"/>
                <w:sz w:val="24"/>
                <w:szCs w:val="24"/>
                <w:lang w:eastAsia="es-CO"/>
              </w:rPr>
              <w:t>La ley 99 de 1993 (Ley Ambiental) crea el Ministerio del Medio Ambiente y el SINA (Sistema Nacional Ambiental) que crea y articula los programas de educación ambiental.</w:t>
            </w:r>
          </w:p>
          <w:p w:rsidR="001D1B08" w:rsidRPr="001D1B08" w:rsidRDefault="001D1B08" w:rsidP="001D1B08">
            <w:pPr>
              <w:shd w:val="clear" w:color="auto" w:fill="FFFFFF"/>
              <w:spacing w:after="450" w:line="390" w:lineRule="atLeast"/>
              <w:jc w:val="both"/>
              <w:textAlignment w:val="baseline"/>
              <w:rPr>
                <w:rFonts w:ascii="Arial" w:eastAsia="Times New Roman" w:hAnsi="Arial" w:cs="Arial"/>
                <w:color w:val="444444"/>
                <w:sz w:val="24"/>
                <w:szCs w:val="24"/>
                <w:lang w:eastAsia="es-CO"/>
              </w:rPr>
            </w:pPr>
            <w:r w:rsidRPr="001D1B08">
              <w:rPr>
                <w:rFonts w:ascii="Arial" w:eastAsia="Times New Roman" w:hAnsi="Arial" w:cs="Arial"/>
                <w:color w:val="444444"/>
                <w:sz w:val="24"/>
                <w:szCs w:val="24"/>
                <w:lang w:eastAsia="es-CO"/>
              </w:rPr>
              <w:lastRenderedPageBreak/>
              <w:t>La ley 115 o ley General de la educación: establece la obligatoriedad de enseñar educación ambiental en las instituciones educativas.</w:t>
            </w:r>
          </w:p>
          <w:p w:rsidR="00481DB1" w:rsidRPr="001D1B08" w:rsidRDefault="00481DB1" w:rsidP="00481DB1">
            <w:pPr>
              <w:jc w:val="both"/>
              <w:rPr>
                <w:rFonts w:ascii="Arial" w:hAnsi="Arial" w:cs="Arial"/>
                <w:sz w:val="24"/>
                <w:szCs w:val="24"/>
              </w:rPr>
            </w:pPr>
          </w:p>
        </w:tc>
      </w:tr>
      <w:tr w:rsidR="000A2359" w:rsidRPr="001D1B08" w:rsidTr="00FE4E7B">
        <w:tc>
          <w:tcPr>
            <w:tcW w:w="1362" w:type="dxa"/>
          </w:tcPr>
          <w:p w:rsidR="000A2359" w:rsidRPr="002417BF" w:rsidRDefault="000A2359" w:rsidP="000A2359">
            <w:pPr>
              <w:jc w:val="both"/>
              <w:rPr>
                <w:rFonts w:ascii="Arial" w:hAnsi="Arial" w:cs="Arial"/>
                <w:sz w:val="24"/>
                <w:szCs w:val="24"/>
              </w:rPr>
            </w:pPr>
            <w:r w:rsidRPr="002417BF">
              <w:rPr>
                <w:rFonts w:ascii="Arial" w:hAnsi="Arial" w:cs="Arial"/>
                <w:sz w:val="24"/>
                <w:szCs w:val="24"/>
              </w:rPr>
              <w:lastRenderedPageBreak/>
              <w:t xml:space="preserve">Palabras Claves de Búsqueda </w:t>
            </w:r>
          </w:p>
        </w:tc>
        <w:tc>
          <w:tcPr>
            <w:tcW w:w="7466" w:type="dxa"/>
          </w:tcPr>
          <w:p w:rsidR="000A2359" w:rsidRPr="001D1B08" w:rsidRDefault="001D1B08" w:rsidP="000A2359">
            <w:pPr>
              <w:jc w:val="both"/>
              <w:rPr>
                <w:rFonts w:ascii="Arial" w:hAnsi="Arial" w:cs="Arial"/>
                <w:sz w:val="24"/>
                <w:szCs w:val="24"/>
              </w:rPr>
            </w:pPr>
            <w:r w:rsidRPr="001D1B08">
              <w:rPr>
                <w:rFonts w:ascii="Arial" w:hAnsi="Arial" w:cs="Arial"/>
                <w:sz w:val="24"/>
                <w:szCs w:val="24"/>
              </w:rPr>
              <w:t>Educación ambiental, residuos sólidos, reciclaje, naturaleza</w:t>
            </w:r>
          </w:p>
        </w:tc>
      </w:tr>
      <w:tr w:rsidR="000A2359" w:rsidRPr="001D1B08" w:rsidTr="00FE4E7B">
        <w:tc>
          <w:tcPr>
            <w:tcW w:w="1362" w:type="dxa"/>
          </w:tcPr>
          <w:p w:rsidR="000A2359" w:rsidRPr="002417BF" w:rsidRDefault="000A2359" w:rsidP="000A2359">
            <w:pPr>
              <w:jc w:val="both"/>
              <w:rPr>
                <w:rFonts w:ascii="Arial" w:hAnsi="Arial" w:cs="Arial"/>
                <w:sz w:val="24"/>
                <w:szCs w:val="24"/>
              </w:rPr>
            </w:pPr>
            <w:r w:rsidRPr="002417BF">
              <w:rPr>
                <w:rFonts w:ascii="Arial" w:hAnsi="Arial" w:cs="Arial"/>
                <w:sz w:val="24"/>
                <w:szCs w:val="24"/>
              </w:rPr>
              <w:t xml:space="preserve">Palabras Claves del Artículo </w:t>
            </w:r>
          </w:p>
        </w:tc>
        <w:tc>
          <w:tcPr>
            <w:tcW w:w="7466" w:type="dxa"/>
          </w:tcPr>
          <w:p w:rsidR="000A2359" w:rsidRPr="001D1B08" w:rsidRDefault="001D1B08" w:rsidP="000A2359">
            <w:pPr>
              <w:jc w:val="both"/>
              <w:rPr>
                <w:rFonts w:ascii="Arial" w:hAnsi="Arial" w:cs="Arial"/>
                <w:sz w:val="24"/>
                <w:szCs w:val="24"/>
              </w:rPr>
            </w:pPr>
            <w:r w:rsidRPr="001D1B08">
              <w:rPr>
                <w:rFonts w:ascii="Arial" w:hAnsi="Arial" w:cs="Arial"/>
                <w:sz w:val="24"/>
                <w:szCs w:val="24"/>
              </w:rPr>
              <w:t>Educación ambiental, residuos sólidos, reciclaje, naturaleza</w:t>
            </w:r>
          </w:p>
        </w:tc>
      </w:tr>
      <w:tr w:rsidR="000A2359" w:rsidRPr="001D1B08" w:rsidTr="00FE4E7B">
        <w:tc>
          <w:tcPr>
            <w:tcW w:w="1362" w:type="dxa"/>
          </w:tcPr>
          <w:p w:rsidR="000A2359" w:rsidRPr="002417BF" w:rsidRDefault="000A2359" w:rsidP="000A2359">
            <w:pPr>
              <w:jc w:val="both"/>
              <w:rPr>
                <w:rFonts w:ascii="Arial" w:hAnsi="Arial" w:cs="Arial"/>
                <w:sz w:val="24"/>
                <w:szCs w:val="24"/>
              </w:rPr>
            </w:pPr>
            <w:r w:rsidRPr="002417BF">
              <w:rPr>
                <w:rFonts w:ascii="Arial" w:hAnsi="Arial" w:cs="Arial"/>
                <w:sz w:val="24"/>
                <w:szCs w:val="24"/>
              </w:rPr>
              <w:t xml:space="preserve">Ubicación (Dirección Electrónica Específica) y/o clasificación topográfica de la Biblioteca donde se encuentra </w:t>
            </w:r>
          </w:p>
        </w:tc>
        <w:tc>
          <w:tcPr>
            <w:tcW w:w="7466" w:type="dxa"/>
          </w:tcPr>
          <w:p w:rsidR="00331B24" w:rsidRPr="001D1B08" w:rsidRDefault="00FE4261" w:rsidP="000A2359">
            <w:pPr>
              <w:jc w:val="both"/>
              <w:rPr>
                <w:rFonts w:ascii="Arial" w:hAnsi="Arial" w:cs="Arial"/>
                <w:sz w:val="24"/>
                <w:szCs w:val="24"/>
              </w:rPr>
            </w:pPr>
            <w:hyperlink r:id="rId4" w:history="1">
              <w:r w:rsidRPr="001D1B08">
                <w:rPr>
                  <w:rStyle w:val="Hipervnculo"/>
                  <w:rFonts w:ascii="Arial" w:hAnsi="Arial" w:cs="Arial"/>
                  <w:sz w:val="24"/>
                  <w:szCs w:val="24"/>
                </w:rPr>
                <w:t>http://www.mineducacion.gov.co/1621/article-90891.html</w:t>
              </w:r>
            </w:hyperlink>
          </w:p>
          <w:p w:rsidR="00FE4261" w:rsidRPr="001D1B08" w:rsidRDefault="00FE4261" w:rsidP="000A2359">
            <w:pPr>
              <w:jc w:val="both"/>
              <w:rPr>
                <w:rFonts w:ascii="Arial" w:hAnsi="Arial" w:cs="Arial"/>
                <w:sz w:val="24"/>
                <w:szCs w:val="24"/>
              </w:rPr>
            </w:pPr>
            <w:hyperlink r:id="rId5" w:history="1">
              <w:r w:rsidRPr="001D1B08">
                <w:rPr>
                  <w:rStyle w:val="Hipervnculo"/>
                  <w:rFonts w:ascii="Arial" w:hAnsi="Arial" w:cs="Arial"/>
                  <w:sz w:val="24"/>
                  <w:szCs w:val="24"/>
                </w:rPr>
                <w:t>http://iefangel.org/proyectos/proyecto-educativo-ambiental/</w:t>
              </w:r>
            </w:hyperlink>
          </w:p>
          <w:p w:rsidR="00FE4261" w:rsidRPr="001D1B08" w:rsidRDefault="00FE4261" w:rsidP="000A2359">
            <w:pPr>
              <w:jc w:val="both"/>
              <w:rPr>
                <w:rFonts w:ascii="Arial" w:hAnsi="Arial" w:cs="Arial"/>
                <w:sz w:val="24"/>
                <w:szCs w:val="24"/>
              </w:rPr>
            </w:pPr>
          </w:p>
        </w:tc>
      </w:tr>
      <w:tr w:rsidR="000A2359" w:rsidRPr="001D1B08" w:rsidTr="00FE4E7B">
        <w:tc>
          <w:tcPr>
            <w:tcW w:w="1362" w:type="dxa"/>
          </w:tcPr>
          <w:p w:rsidR="000A2359" w:rsidRPr="002417BF" w:rsidRDefault="000A2359" w:rsidP="000A2359">
            <w:pPr>
              <w:jc w:val="both"/>
              <w:rPr>
                <w:rFonts w:ascii="Arial" w:hAnsi="Arial" w:cs="Arial"/>
                <w:sz w:val="24"/>
                <w:szCs w:val="24"/>
              </w:rPr>
            </w:pPr>
            <w:r w:rsidRPr="002417BF">
              <w:rPr>
                <w:rFonts w:ascii="Arial" w:hAnsi="Arial" w:cs="Arial"/>
                <w:sz w:val="24"/>
                <w:szCs w:val="24"/>
              </w:rPr>
              <w:t xml:space="preserve">Descripción </w:t>
            </w:r>
          </w:p>
        </w:tc>
        <w:tc>
          <w:tcPr>
            <w:tcW w:w="7466" w:type="dxa"/>
          </w:tcPr>
          <w:p w:rsidR="001D1B08" w:rsidRPr="001D1B08" w:rsidRDefault="001D1B08" w:rsidP="001D1B08">
            <w:pPr>
              <w:spacing w:after="118"/>
              <w:jc w:val="both"/>
              <w:rPr>
                <w:rFonts w:ascii="Arial" w:hAnsi="Arial" w:cs="Arial"/>
                <w:sz w:val="24"/>
                <w:szCs w:val="24"/>
              </w:rPr>
            </w:pPr>
            <w:r w:rsidRPr="001D1B08">
              <w:rPr>
                <w:rFonts w:ascii="Arial" w:hAnsi="Arial" w:cs="Arial"/>
                <w:sz w:val="24"/>
                <w:szCs w:val="24"/>
              </w:rPr>
              <w:t xml:space="preserve">Todo proceso de aprendizaje debe concebirse como un proceso de construcción de saberes procedentes de la reflexión sistemática, producto de la relación directa entre la teoría y la experiencia pedagógica, tanto por parte del estudiante como del maestro gestor y orientador del aprendizaje. La investigación formativa en el proceso de aprendizaje está orientada a que el estudiante, sea una persona reflexiva y dinámica, capaz de desempeñar un papel protagónico en la concepción de "Asumir los problemas pedagógicos y de proponer alternativas de solución y de transformación de la realidad escolar" en pro de producir conocimiento y la aventura crítica a través del desarrollo de las diferentes disciplinas del saber, con el propósito de cimentar el espíritu investigativo y darle fuerza y sentido al trabajo didáctico que se ejecuta en el aula y fuera de ella. Los procesos desarrollados durante la acción investigativa, deben ser el resultado de las discusiones, seminarios, talleres y debates que se implementen a luz de los diferentes interrogantes de encuentro, de tal forma que una temática o problema objeto de estudio y de análisis, arroje soluciones compartidas y veraces, producto del consenso y de las expectativas de los participantes. De esta manera, la investigación se instaura como una acción de trabajo permanente que asume las directrices académicas institucionales y sociales con </w:t>
            </w:r>
            <w:r w:rsidRPr="001D1B08">
              <w:rPr>
                <w:rFonts w:ascii="Arial" w:hAnsi="Arial" w:cs="Arial"/>
                <w:sz w:val="24"/>
                <w:szCs w:val="24"/>
              </w:rPr>
              <w:lastRenderedPageBreak/>
              <w:t xml:space="preserve">el propósito de consolidar la solución a la problemática ambiental que se vive en la institución.    </w:t>
            </w:r>
          </w:p>
          <w:p w:rsidR="000A2359" w:rsidRPr="001D1B08" w:rsidRDefault="000A2359" w:rsidP="000A2359">
            <w:pPr>
              <w:jc w:val="both"/>
              <w:rPr>
                <w:rFonts w:ascii="Arial" w:hAnsi="Arial" w:cs="Arial"/>
                <w:sz w:val="24"/>
                <w:szCs w:val="24"/>
              </w:rPr>
            </w:pPr>
          </w:p>
        </w:tc>
      </w:tr>
      <w:tr w:rsidR="000A2359" w:rsidRPr="001D1B08" w:rsidTr="00FE4E7B">
        <w:tc>
          <w:tcPr>
            <w:tcW w:w="1362" w:type="dxa"/>
          </w:tcPr>
          <w:p w:rsidR="000A2359" w:rsidRPr="002417BF" w:rsidRDefault="000A2359" w:rsidP="000A2359">
            <w:pPr>
              <w:jc w:val="both"/>
              <w:rPr>
                <w:rFonts w:ascii="Arial" w:hAnsi="Arial" w:cs="Arial"/>
                <w:sz w:val="24"/>
                <w:szCs w:val="24"/>
              </w:rPr>
            </w:pPr>
            <w:r w:rsidRPr="002417BF">
              <w:rPr>
                <w:rFonts w:ascii="Arial" w:hAnsi="Arial" w:cs="Arial"/>
                <w:sz w:val="24"/>
                <w:szCs w:val="24"/>
              </w:rPr>
              <w:lastRenderedPageBreak/>
              <w:t xml:space="preserve">Conceptos Abordados </w:t>
            </w:r>
          </w:p>
        </w:tc>
        <w:tc>
          <w:tcPr>
            <w:tcW w:w="7466" w:type="dxa"/>
          </w:tcPr>
          <w:p w:rsidR="000A2359" w:rsidRPr="001D1B08" w:rsidRDefault="00FE4261" w:rsidP="000A2359">
            <w:pPr>
              <w:jc w:val="both"/>
              <w:rPr>
                <w:rFonts w:ascii="Arial" w:hAnsi="Arial" w:cs="Arial"/>
                <w:color w:val="000000"/>
                <w:sz w:val="24"/>
                <w:szCs w:val="24"/>
                <w:shd w:val="clear" w:color="auto" w:fill="FFFFFF"/>
              </w:rPr>
            </w:pPr>
            <w:r w:rsidRPr="001D1B08">
              <w:rPr>
                <w:rFonts w:ascii="Arial" w:hAnsi="Arial" w:cs="Arial"/>
                <w:color w:val="000000"/>
                <w:sz w:val="24"/>
                <w:szCs w:val="24"/>
                <w:shd w:val="clear" w:color="auto" w:fill="FFFFFF"/>
              </w:rPr>
              <w:t xml:space="preserve">La Política </w:t>
            </w:r>
            <w:r w:rsidRPr="001D1B08">
              <w:rPr>
                <w:rFonts w:ascii="Arial" w:hAnsi="Arial" w:cs="Arial"/>
                <w:color w:val="000000"/>
                <w:sz w:val="24"/>
                <w:szCs w:val="24"/>
                <w:shd w:val="clear" w:color="auto" w:fill="FFFFFF"/>
              </w:rPr>
              <w:t xml:space="preserve">Nacional de Educación Ambiental: </w:t>
            </w:r>
            <w:r w:rsidRPr="001D1B08">
              <w:rPr>
                <w:rFonts w:ascii="Arial" w:hAnsi="Arial" w:cs="Arial"/>
                <w:color w:val="000000"/>
                <w:sz w:val="24"/>
                <w:szCs w:val="24"/>
                <w:shd w:val="clear" w:color="auto" w:fill="FFFFFF"/>
              </w:rPr>
              <w:t>muestra resultados de integración entre distintos entes desde el Ministerio hasta las ONG, pasando por las Corporaciones Autónomas Regionales, y a diferentes niveles. Asimismo, es expresión de que continuidad y claridad en el objetivo producen resultados en materia de calidad, para el ambiente, para la educación y para el país.</w:t>
            </w:r>
          </w:p>
          <w:p w:rsidR="00FE4261" w:rsidRPr="001D1B08" w:rsidRDefault="00FE4261" w:rsidP="000A2359">
            <w:pPr>
              <w:jc w:val="both"/>
              <w:rPr>
                <w:rFonts w:ascii="Arial" w:hAnsi="Arial" w:cs="Arial"/>
                <w:sz w:val="24"/>
                <w:szCs w:val="24"/>
              </w:rPr>
            </w:pPr>
          </w:p>
        </w:tc>
      </w:tr>
      <w:tr w:rsidR="000A2359" w:rsidRPr="001D1B08" w:rsidTr="00FE4E7B">
        <w:tc>
          <w:tcPr>
            <w:tcW w:w="1362" w:type="dxa"/>
          </w:tcPr>
          <w:p w:rsidR="000A2359" w:rsidRPr="002417BF" w:rsidRDefault="000A2359" w:rsidP="000A2359">
            <w:pPr>
              <w:jc w:val="both"/>
              <w:rPr>
                <w:rFonts w:ascii="Arial" w:hAnsi="Arial" w:cs="Arial"/>
                <w:sz w:val="24"/>
                <w:szCs w:val="24"/>
              </w:rPr>
            </w:pPr>
            <w:r w:rsidRPr="002417BF">
              <w:rPr>
                <w:rFonts w:ascii="Arial" w:hAnsi="Arial" w:cs="Arial"/>
                <w:sz w:val="24"/>
                <w:szCs w:val="24"/>
              </w:rPr>
              <w:t>Observaciones</w:t>
            </w:r>
          </w:p>
        </w:tc>
        <w:tc>
          <w:tcPr>
            <w:tcW w:w="7466" w:type="dxa"/>
          </w:tcPr>
          <w:p w:rsidR="000A2359" w:rsidRPr="001D1B08" w:rsidRDefault="00FE4261" w:rsidP="000A2359">
            <w:pPr>
              <w:jc w:val="both"/>
              <w:rPr>
                <w:rFonts w:ascii="Arial" w:hAnsi="Arial" w:cs="Arial"/>
                <w:sz w:val="24"/>
                <w:szCs w:val="24"/>
              </w:rPr>
            </w:pPr>
            <w:r w:rsidRPr="001D1B08">
              <w:rPr>
                <w:rFonts w:ascii="Arial" w:hAnsi="Arial" w:cs="Arial"/>
                <w:color w:val="000000"/>
                <w:sz w:val="24"/>
                <w:szCs w:val="24"/>
                <w:shd w:val="clear" w:color="auto" w:fill="FFFFFF"/>
              </w:rPr>
              <w:t xml:space="preserve">En la actualidad, el Ministerio de Educación Nacional acompaña la consolidación de 475 PRAE, en 14 de los departamentos (*) del país; promueve estrategias de investigación para fortalecer, evaluar y garantizar la calidad de los proyectos y, con la red REDEPRAE, participa en la sistematización de las experiencias </w:t>
            </w:r>
            <w:proofErr w:type="spellStart"/>
            <w:r w:rsidRPr="001D1B08">
              <w:rPr>
                <w:rFonts w:ascii="Arial" w:hAnsi="Arial" w:cs="Arial"/>
                <w:color w:val="000000"/>
                <w:sz w:val="24"/>
                <w:szCs w:val="24"/>
                <w:shd w:val="clear" w:color="auto" w:fill="FFFFFF"/>
              </w:rPr>
              <w:t>signifi</w:t>
            </w:r>
            <w:proofErr w:type="spellEnd"/>
            <w:r w:rsidRPr="001D1B08">
              <w:rPr>
                <w:rFonts w:ascii="Arial" w:hAnsi="Arial" w:cs="Arial"/>
                <w:color w:val="000000"/>
                <w:sz w:val="24"/>
                <w:szCs w:val="24"/>
                <w:shd w:val="clear" w:color="auto" w:fill="FFFFFF"/>
              </w:rPr>
              <w:t xml:space="preserve"> cativas, que se difunden y socializan.</w:t>
            </w:r>
          </w:p>
        </w:tc>
      </w:tr>
    </w:tbl>
    <w:p w:rsidR="00481DB1" w:rsidRPr="002417BF" w:rsidRDefault="00481DB1" w:rsidP="000A2359">
      <w:pPr>
        <w:jc w:val="both"/>
        <w:rPr>
          <w:rFonts w:ascii="Arial" w:hAnsi="Arial" w:cs="Arial"/>
          <w:sz w:val="24"/>
          <w:szCs w:val="24"/>
        </w:rPr>
      </w:pPr>
    </w:p>
    <w:sectPr w:rsidR="00481DB1" w:rsidRPr="002417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FF"/>
    <w:rsid w:val="000A2359"/>
    <w:rsid w:val="00136E1D"/>
    <w:rsid w:val="001D1B08"/>
    <w:rsid w:val="002417BF"/>
    <w:rsid w:val="002C13D4"/>
    <w:rsid w:val="00331B24"/>
    <w:rsid w:val="004407C8"/>
    <w:rsid w:val="00481DB1"/>
    <w:rsid w:val="00490904"/>
    <w:rsid w:val="004B3074"/>
    <w:rsid w:val="004B3D09"/>
    <w:rsid w:val="00582823"/>
    <w:rsid w:val="005B1052"/>
    <w:rsid w:val="00701FA0"/>
    <w:rsid w:val="008E1CD7"/>
    <w:rsid w:val="00951341"/>
    <w:rsid w:val="009C37FF"/>
    <w:rsid w:val="00B23515"/>
    <w:rsid w:val="00CD1C7C"/>
    <w:rsid w:val="00E507DA"/>
    <w:rsid w:val="00FD4FC2"/>
    <w:rsid w:val="00FE1FE8"/>
    <w:rsid w:val="00FE4261"/>
    <w:rsid w:val="00FE4E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0211"/>
  <w15:chartTrackingRefBased/>
  <w15:docId w15:val="{4AB9B6CD-74C6-4D5D-951E-4E88BF6F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1B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490904"/>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81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1DB1"/>
    <w:rPr>
      <w:color w:val="0563C1" w:themeColor="hyperlink"/>
      <w:u w:val="single"/>
    </w:rPr>
  </w:style>
  <w:style w:type="paragraph" w:styleId="Textoindependiente">
    <w:name w:val="Body Text"/>
    <w:basedOn w:val="Normal"/>
    <w:link w:val="TextoindependienteCar"/>
    <w:uiPriority w:val="99"/>
    <w:unhideWhenUsed/>
    <w:rsid w:val="0095134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uiPriority w:val="99"/>
    <w:rsid w:val="00951341"/>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51341"/>
  </w:style>
  <w:style w:type="paragraph" w:styleId="Sangradetextonormal">
    <w:name w:val="Body Text Indent"/>
    <w:basedOn w:val="Normal"/>
    <w:link w:val="SangradetextonormalCar"/>
    <w:uiPriority w:val="99"/>
    <w:semiHidden/>
    <w:unhideWhenUsed/>
    <w:rsid w:val="0095134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angradetextonormalCar">
    <w:name w:val="Sangría de texto normal Car"/>
    <w:basedOn w:val="Fuentedeprrafopredeter"/>
    <w:link w:val="Sangradetextonormal"/>
    <w:uiPriority w:val="99"/>
    <w:semiHidden/>
    <w:rsid w:val="00951341"/>
    <w:rPr>
      <w:rFonts w:ascii="Times New Roman" w:eastAsia="Times New Roman" w:hAnsi="Times New Roman" w:cs="Times New Roman"/>
      <w:sz w:val="24"/>
      <w:szCs w:val="24"/>
      <w:lang w:eastAsia="es-CO"/>
    </w:rPr>
  </w:style>
  <w:style w:type="character" w:customStyle="1" w:styleId="spelle">
    <w:name w:val="spelle"/>
    <w:basedOn w:val="Fuentedeprrafopredeter"/>
    <w:rsid w:val="00951341"/>
  </w:style>
  <w:style w:type="character" w:customStyle="1" w:styleId="Ttulo2Car">
    <w:name w:val="Título 2 Car"/>
    <w:basedOn w:val="Fuentedeprrafopredeter"/>
    <w:link w:val="Ttulo2"/>
    <w:uiPriority w:val="9"/>
    <w:rsid w:val="00490904"/>
    <w:rPr>
      <w:rFonts w:ascii="Times New Roman" w:eastAsia="Times New Roman" w:hAnsi="Times New Roman" w:cs="Times New Roman"/>
      <w:b/>
      <w:bCs/>
      <w:sz w:val="36"/>
      <w:szCs w:val="36"/>
      <w:lang w:eastAsia="es-CO"/>
    </w:rPr>
  </w:style>
  <w:style w:type="character" w:styleId="nfasis">
    <w:name w:val="Emphasis"/>
    <w:basedOn w:val="Fuentedeprrafopredeter"/>
    <w:uiPriority w:val="20"/>
    <w:qFormat/>
    <w:rsid w:val="005B1052"/>
    <w:rPr>
      <w:i/>
      <w:iCs/>
    </w:rPr>
  </w:style>
  <w:style w:type="paragraph" w:styleId="NormalWeb">
    <w:name w:val="Normal (Web)"/>
    <w:basedOn w:val="Normal"/>
    <w:uiPriority w:val="99"/>
    <w:semiHidden/>
    <w:unhideWhenUsed/>
    <w:rsid w:val="005B105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w2006textonormalp">
    <w:name w:val="nw2006textonormalp"/>
    <w:basedOn w:val="Normal"/>
    <w:rsid w:val="00136E1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1D1B0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10644">
      <w:bodyDiv w:val="1"/>
      <w:marLeft w:val="0"/>
      <w:marRight w:val="0"/>
      <w:marTop w:val="0"/>
      <w:marBottom w:val="0"/>
      <w:divBdr>
        <w:top w:val="none" w:sz="0" w:space="0" w:color="auto"/>
        <w:left w:val="none" w:sz="0" w:space="0" w:color="auto"/>
        <w:bottom w:val="none" w:sz="0" w:space="0" w:color="auto"/>
        <w:right w:val="none" w:sz="0" w:space="0" w:color="auto"/>
      </w:divBdr>
    </w:div>
    <w:div w:id="628433343">
      <w:bodyDiv w:val="1"/>
      <w:marLeft w:val="0"/>
      <w:marRight w:val="0"/>
      <w:marTop w:val="0"/>
      <w:marBottom w:val="0"/>
      <w:divBdr>
        <w:top w:val="none" w:sz="0" w:space="0" w:color="auto"/>
        <w:left w:val="none" w:sz="0" w:space="0" w:color="auto"/>
        <w:bottom w:val="none" w:sz="0" w:space="0" w:color="auto"/>
        <w:right w:val="none" w:sz="0" w:space="0" w:color="auto"/>
      </w:divBdr>
    </w:div>
    <w:div w:id="1172330315">
      <w:bodyDiv w:val="1"/>
      <w:marLeft w:val="0"/>
      <w:marRight w:val="0"/>
      <w:marTop w:val="0"/>
      <w:marBottom w:val="0"/>
      <w:divBdr>
        <w:top w:val="none" w:sz="0" w:space="0" w:color="auto"/>
        <w:left w:val="none" w:sz="0" w:space="0" w:color="auto"/>
        <w:bottom w:val="none" w:sz="0" w:space="0" w:color="auto"/>
        <w:right w:val="none" w:sz="0" w:space="0" w:color="auto"/>
      </w:divBdr>
    </w:div>
    <w:div w:id="1326401254">
      <w:bodyDiv w:val="1"/>
      <w:marLeft w:val="0"/>
      <w:marRight w:val="0"/>
      <w:marTop w:val="0"/>
      <w:marBottom w:val="0"/>
      <w:divBdr>
        <w:top w:val="none" w:sz="0" w:space="0" w:color="auto"/>
        <w:left w:val="none" w:sz="0" w:space="0" w:color="auto"/>
        <w:bottom w:val="none" w:sz="0" w:space="0" w:color="auto"/>
        <w:right w:val="none" w:sz="0" w:space="0" w:color="auto"/>
      </w:divBdr>
    </w:div>
    <w:div w:id="1369649683">
      <w:bodyDiv w:val="1"/>
      <w:marLeft w:val="0"/>
      <w:marRight w:val="0"/>
      <w:marTop w:val="0"/>
      <w:marBottom w:val="0"/>
      <w:divBdr>
        <w:top w:val="none" w:sz="0" w:space="0" w:color="auto"/>
        <w:left w:val="none" w:sz="0" w:space="0" w:color="auto"/>
        <w:bottom w:val="none" w:sz="0" w:space="0" w:color="auto"/>
        <w:right w:val="none" w:sz="0" w:space="0" w:color="auto"/>
      </w:divBdr>
    </w:div>
    <w:div w:id="1455757311">
      <w:bodyDiv w:val="1"/>
      <w:marLeft w:val="0"/>
      <w:marRight w:val="0"/>
      <w:marTop w:val="0"/>
      <w:marBottom w:val="0"/>
      <w:divBdr>
        <w:top w:val="none" w:sz="0" w:space="0" w:color="auto"/>
        <w:left w:val="none" w:sz="0" w:space="0" w:color="auto"/>
        <w:bottom w:val="none" w:sz="0" w:space="0" w:color="auto"/>
        <w:right w:val="none" w:sz="0" w:space="0" w:color="auto"/>
      </w:divBdr>
    </w:div>
    <w:div w:id="1546409590">
      <w:bodyDiv w:val="1"/>
      <w:marLeft w:val="0"/>
      <w:marRight w:val="0"/>
      <w:marTop w:val="0"/>
      <w:marBottom w:val="0"/>
      <w:divBdr>
        <w:top w:val="none" w:sz="0" w:space="0" w:color="auto"/>
        <w:left w:val="none" w:sz="0" w:space="0" w:color="auto"/>
        <w:bottom w:val="none" w:sz="0" w:space="0" w:color="auto"/>
        <w:right w:val="none" w:sz="0" w:space="0" w:color="auto"/>
      </w:divBdr>
    </w:div>
    <w:div w:id="1788234014">
      <w:bodyDiv w:val="1"/>
      <w:marLeft w:val="0"/>
      <w:marRight w:val="0"/>
      <w:marTop w:val="0"/>
      <w:marBottom w:val="0"/>
      <w:divBdr>
        <w:top w:val="none" w:sz="0" w:space="0" w:color="auto"/>
        <w:left w:val="none" w:sz="0" w:space="0" w:color="auto"/>
        <w:bottom w:val="none" w:sz="0" w:space="0" w:color="auto"/>
        <w:right w:val="none" w:sz="0" w:space="0" w:color="auto"/>
      </w:divBdr>
    </w:div>
    <w:div w:id="1927298990">
      <w:bodyDiv w:val="1"/>
      <w:marLeft w:val="0"/>
      <w:marRight w:val="0"/>
      <w:marTop w:val="0"/>
      <w:marBottom w:val="0"/>
      <w:divBdr>
        <w:top w:val="none" w:sz="0" w:space="0" w:color="auto"/>
        <w:left w:val="none" w:sz="0" w:space="0" w:color="auto"/>
        <w:bottom w:val="none" w:sz="0" w:space="0" w:color="auto"/>
        <w:right w:val="none" w:sz="0" w:space="0" w:color="auto"/>
      </w:divBdr>
    </w:div>
    <w:div w:id="1983346293">
      <w:bodyDiv w:val="1"/>
      <w:marLeft w:val="0"/>
      <w:marRight w:val="0"/>
      <w:marTop w:val="0"/>
      <w:marBottom w:val="0"/>
      <w:divBdr>
        <w:top w:val="none" w:sz="0" w:space="0" w:color="auto"/>
        <w:left w:val="none" w:sz="0" w:space="0" w:color="auto"/>
        <w:bottom w:val="none" w:sz="0" w:space="0" w:color="auto"/>
        <w:right w:val="none" w:sz="0" w:space="0" w:color="auto"/>
      </w:divBdr>
    </w:div>
    <w:div w:id="2020883930">
      <w:bodyDiv w:val="1"/>
      <w:marLeft w:val="0"/>
      <w:marRight w:val="0"/>
      <w:marTop w:val="0"/>
      <w:marBottom w:val="0"/>
      <w:divBdr>
        <w:top w:val="none" w:sz="0" w:space="0" w:color="auto"/>
        <w:left w:val="none" w:sz="0" w:space="0" w:color="auto"/>
        <w:bottom w:val="none" w:sz="0" w:space="0" w:color="auto"/>
        <w:right w:val="none" w:sz="0" w:space="0" w:color="auto"/>
      </w:divBdr>
    </w:div>
    <w:div w:id="2106338633">
      <w:bodyDiv w:val="1"/>
      <w:marLeft w:val="0"/>
      <w:marRight w:val="0"/>
      <w:marTop w:val="0"/>
      <w:marBottom w:val="0"/>
      <w:divBdr>
        <w:top w:val="none" w:sz="0" w:space="0" w:color="auto"/>
        <w:left w:val="none" w:sz="0" w:space="0" w:color="auto"/>
        <w:bottom w:val="none" w:sz="0" w:space="0" w:color="auto"/>
        <w:right w:val="none" w:sz="0" w:space="0" w:color="auto"/>
      </w:divBdr>
      <w:divsChild>
        <w:div w:id="1820997806">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efangel.org/proyectos/proyecto-educativo-ambiental/" TargetMode="External"/><Relationship Id="rId4" Type="http://schemas.openxmlformats.org/officeDocument/2006/relationships/hyperlink" Target="http://www.mineducacion.gov.co/1621/article-9089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1356</Words>
  <Characters>7464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 johanna vega vacca</dc:creator>
  <cp:keywords/>
  <dc:description/>
  <cp:lastModifiedBy>kely johanna vega vacca</cp:lastModifiedBy>
  <cp:revision>2</cp:revision>
  <dcterms:created xsi:type="dcterms:W3CDTF">2016-05-13T03:21:00Z</dcterms:created>
  <dcterms:modified xsi:type="dcterms:W3CDTF">2016-05-13T03:21:00Z</dcterms:modified>
</cp:coreProperties>
</file>