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D4E" w:rsidRDefault="004B5D4E" w:rsidP="006444B0">
      <w:pPr>
        <w:jc w:val="center"/>
        <w:rPr>
          <w:b/>
          <w:bCs/>
        </w:rPr>
      </w:pPr>
    </w:p>
    <w:p w:rsidR="004B5D4E" w:rsidRDefault="004B5D4E" w:rsidP="006444B0">
      <w:pPr>
        <w:jc w:val="center"/>
        <w:rPr>
          <w:b/>
          <w:bCs/>
        </w:rPr>
      </w:pPr>
    </w:p>
    <w:p w:rsidR="00D26C07" w:rsidRPr="00D26C07" w:rsidRDefault="00D26C07" w:rsidP="006444B0">
      <w:pPr>
        <w:jc w:val="center"/>
        <w:rPr>
          <w:b/>
          <w:bCs/>
        </w:rPr>
      </w:pPr>
      <w:r w:rsidRPr="00D26C07">
        <w:rPr>
          <w:b/>
          <w:bCs/>
        </w:rPr>
        <w:t>INFORME DE ANÁLISIS DE RESULTADOS ACADÉMICOS 2025</w:t>
      </w:r>
    </w:p>
    <w:p w:rsidR="00D26C07" w:rsidRPr="00D26C07" w:rsidRDefault="00D26C07" w:rsidP="006444B0">
      <w:pPr>
        <w:jc w:val="center"/>
        <w:rPr>
          <w:b/>
          <w:bCs/>
        </w:rPr>
      </w:pPr>
      <w:r w:rsidRPr="00D26C07">
        <w:rPr>
          <w:b/>
          <w:bCs/>
        </w:rPr>
        <w:t>Centro Educativo Rural La Mesa (CER La Mesa)</w:t>
      </w:r>
    </w:p>
    <w:p w:rsidR="00D26C07" w:rsidRPr="00D26C07" w:rsidRDefault="00D26C07" w:rsidP="00D26C07">
      <w:pPr>
        <w:jc w:val="both"/>
        <w:rPr>
          <w:b/>
          <w:bCs/>
        </w:rPr>
      </w:pPr>
    </w:p>
    <w:p w:rsidR="00D26C07" w:rsidRPr="00D26C07" w:rsidRDefault="00D26C07" w:rsidP="00D26C07">
      <w:pPr>
        <w:jc w:val="both"/>
        <w:rPr>
          <w:b/>
          <w:bCs/>
        </w:rPr>
      </w:pPr>
      <w:r w:rsidRPr="00D26C07">
        <w:rPr>
          <w:b/>
          <w:bCs/>
        </w:rPr>
        <w:t>1. Identificación Institucional</w:t>
      </w:r>
    </w:p>
    <w:p w:rsidR="00D26C07" w:rsidRPr="00D26C07" w:rsidRDefault="00D26C07" w:rsidP="00D26C07">
      <w:pPr>
        <w:numPr>
          <w:ilvl w:val="0"/>
          <w:numId w:val="8"/>
        </w:numPr>
        <w:jc w:val="both"/>
        <w:rPr>
          <w:b/>
          <w:bCs/>
        </w:rPr>
      </w:pPr>
      <w:r w:rsidRPr="00D26C07">
        <w:rPr>
          <w:b/>
          <w:bCs/>
        </w:rPr>
        <w:t xml:space="preserve">Establecimiento educativo: CER La Mesa </w:t>
      </w:r>
    </w:p>
    <w:p w:rsidR="00D26C07" w:rsidRPr="00D26C07" w:rsidRDefault="00D26C07" w:rsidP="00D26C07">
      <w:pPr>
        <w:numPr>
          <w:ilvl w:val="0"/>
          <w:numId w:val="8"/>
        </w:numPr>
        <w:jc w:val="both"/>
        <w:rPr>
          <w:b/>
          <w:bCs/>
        </w:rPr>
      </w:pPr>
      <w:r w:rsidRPr="00D26C07">
        <w:rPr>
          <w:b/>
          <w:bCs/>
        </w:rPr>
        <w:t xml:space="preserve">Año lectivo: 2025 </w:t>
      </w:r>
    </w:p>
    <w:p w:rsidR="00D26C07" w:rsidRPr="00D26C07" w:rsidRDefault="00D26C07" w:rsidP="00D26C07">
      <w:pPr>
        <w:numPr>
          <w:ilvl w:val="0"/>
          <w:numId w:val="8"/>
        </w:numPr>
        <w:jc w:val="both"/>
        <w:rPr>
          <w:b/>
          <w:bCs/>
        </w:rPr>
      </w:pPr>
      <w:r w:rsidRPr="00D26C07">
        <w:rPr>
          <w:b/>
          <w:bCs/>
        </w:rPr>
        <w:t xml:space="preserve">Tipo de evaluación: Pruebas internas institucionales </w:t>
      </w:r>
    </w:p>
    <w:p w:rsidR="00D26C07" w:rsidRPr="00D26C07" w:rsidRDefault="00D26C07" w:rsidP="00D26C07">
      <w:pPr>
        <w:numPr>
          <w:ilvl w:val="0"/>
          <w:numId w:val="8"/>
        </w:numPr>
        <w:jc w:val="both"/>
        <w:rPr>
          <w:b/>
          <w:bCs/>
        </w:rPr>
      </w:pPr>
      <w:r w:rsidRPr="00D26C07">
        <w:rPr>
          <w:b/>
          <w:bCs/>
        </w:rPr>
        <w:t xml:space="preserve">Áreas analizadas: Matemáticas y Lenguaje </w:t>
      </w:r>
    </w:p>
    <w:p w:rsidR="00D26C07" w:rsidRPr="00D26C07" w:rsidRDefault="00D26C07" w:rsidP="00D26C07">
      <w:pPr>
        <w:jc w:val="both"/>
        <w:rPr>
          <w:b/>
          <w:bCs/>
        </w:rPr>
      </w:pPr>
    </w:p>
    <w:p w:rsidR="00D26C07" w:rsidRPr="00D26C07" w:rsidRDefault="00D26C07" w:rsidP="00D26C07">
      <w:pPr>
        <w:jc w:val="both"/>
        <w:rPr>
          <w:b/>
          <w:bCs/>
        </w:rPr>
      </w:pPr>
      <w:r w:rsidRPr="00D26C07">
        <w:rPr>
          <w:b/>
          <w:bCs/>
        </w:rPr>
        <w:t>2. Presentación</w:t>
      </w:r>
    </w:p>
    <w:p w:rsidR="00D26C07" w:rsidRPr="00D26C07" w:rsidRDefault="00D26C07" w:rsidP="00D26C07">
      <w:pPr>
        <w:jc w:val="both"/>
        <w:rPr>
          <w:b/>
          <w:bCs/>
        </w:rPr>
      </w:pPr>
      <w:r w:rsidRPr="00D26C07">
        <w:rPr>
          <w:b/>
          <w:bCs/>
        </w:rPr>
        <w:t>El presente informe tiene como finalidad analizar los resultados de las pruebas internas aplicadas durante el año 2025, con el propósito de evaluar los niveles de desempeño académico de los estudiantes en las áreas de Matemáticas y Lenguaje.</w:t>
      </w:r>
    </w:p>
    <w:p w:rsidR="00D26C07" w:rsidRPr="00D26C07" w:rsidRDefault="00D26C07" w:rsidP="00D26C07">
      <w:pPr>
        <w:jc w:val="both"/>
        <w:rPr>
          <w:b/>
          <w:bCs/>
        </w:rPr>
      </w:pPr>
      <w:r w:rsidRPr="00D26C07">
        <w:rPr>
          <w:b/>
          <w:bCs/>
        </w:rPr>
        <w:t>Este análisis se constituye en un insumo fundamental para la toma de decisiones pedagógicas y el diseño de estrategias de mejoramiento, en coherencia con los lineamientos del Ministerio de Educación Nacional.</w:t>
      </w:r>
    </w:p>
    <w:p w:rsidR="00D26C07" w:rsidRPr="00D26C07" w:rsidRDefault="00D26C07" w:rsidP="00D26C07">
      <w:pPr>
        <w:jc w:val="both"/>
        <w:rPr>
          <w:b/>
          <w:bCs/>
        </w:rPr>
      </w:pPr>
    </w:p>
    <w:p w:rsidR="00D26C07" w:rsidRPr="00D26C07" w:rsidRDefault="00D26C07" w:rsidP="00D26C07">
      <w:pPr>
        <w:jc w:val="both"/>
        <w:rPr>
          <w:b/>
          <w:bCs/>
        </w:rPr>
      </w:pPr>
      <w:r w:rsidRPr="00D26C07">
        <w:rPr>
          <w:b/>
          <w:bCs/>
        </w:rPr>
        <w:t>3. Análisis del Contexto Educativo</w:t>
      </w:r>
    </w:p>
    <w:p w:rsidR="00D26C07" w:rsidRPr="00D26C07" w:rsidRDefault="00D26C07" w:rsidP="00D26C07">
      <w:pPr>
        <w:jc w:val="both"/>
        <w:rPr>
          <w:b/>
          <w:bCs/>
        </w:rPr>
      </w:pPr>
      <w:r w:rsidRPr="00D26C07">
        <w:rPr>
          <w:b/>
          <w:bCs/>
        </w:rPr>
        <w:t>El CER La Mesa se encuentra en un contexto que presenta factores que inciden en los procesos de aprendizaje, entre los cuales se destacan:</w:t>
      </w:r>
    </w:p>
    <w:p w:rsidR="00D26C07" w:rsidRPr="00D26C07" w:rsidRDefault="00D26C07" w:rsidP="00D26C07">
      <w:pPr>
        <w:numPr>
          <w:ilvl w:val="0"/>
          <w:numId w:val="9"/>
        </w:numPr>
        <w:jc w:val="both"/>
        <w:rPr>
          <w:b/>
          <w:bCs/>
        </w:rPr>
      </w:pPr>
      <w:r w:rsidRPr="00D26C07">
        <w:rPr>
          <w:b/>
          <w:bCs/>
        </w:rPr>
        <w:t xml:space="preserve">Limitaciones socioeconómicas de las familias. </w:t>
      </w:r>
    </w:p>
    <w:p w:rsidR="00D26C07" w:rsidRPr="00D26C07" w:rsidRDefault="00D26C07" w:rsidP="00D26C07">
      <w:pPr>
        <w:numPr>
          <w:ilvl w:val="0"/>
          <w:numId w:val="9"/>
        </w:numPr>
        <w:jc w:val="both"/>
        <w:rPr>
          <w:b/>
          <w:bCs/>
        </w:rPr>
      </w:pPr>
      <w:r w:rsidRPr="00D26C07">
        <w:rPr>
          <w:b/>
          <w:bCs/>
        </w:rPr>
        <w:t xml:space="preserve">Acceso restringido a recursos tecnológicos y educativos. </w:t>
      </w:r>
    </w:p>
    <w:p w:rsidR="00D26C07" w:rsidRPr="00D26C07" w:rsidRDefault="00D26C07" w:rsidP="00D26C07">
      <w:pPr>
        <w:numPr>
          <w:ilvl w:val="0"/>
          <w:numId w:val="9"/>
        </w:numPr>
        <w:jc w:val="both"/>
        <w:rPr>
          <w:b/>
          <w:bCs/>
        </w:rPr>
      </w:pPr>
      <w:r w:rsidRPr="00D26C07">
        <w:rPr>
          <w:b/>
          <w:bCs/>
        </w:rPr>
        <w:t xml:space="preserve">Bajo acompañamiento familiar en los procesos académicos. </w:t>
      </w:r>
    </w:p>
    <w:p w:rsidR="00D26C07" w:rsidRPr="00D26C07" w:rsidRDefault="00D26C07" w:rsidP="00D26C07">
      <w:pPr>
        <w:numPr>
          <w:ilvl w:val="0"/>
          <w:numId w:val="9"/>
        </w:numPr>
        <w:jc w:val="both"/>
        <w:rPr>
          <w:b/>
          <w:bCs/>
        </w:rPr>
      </w:pPr>
      <w:r w:rsidRPr="00D26C07">
        <w:rPr>
          <w:b/>
          <w:bCs/>
        </w:rPr>
        <w:t xml:space="preserve">Necesidad de fortalecimiento de prácticas pedagógicas contextualizadas. </w:t>
      </w:r>
    </w:p>
    <w:p w:rsidR="00D26C07" w:rsidRPr="00D26C07" w:rsidRDefault="00D26C07" w:rsidP="00D26C07">
      <w:pPr>
        <w:jc w:val="both"/>
        <w:rPr>
          <w:b/>
          <w:bCs/>
        </w:rPr>
      </w:pPr>
      <w:r w:rsidRPr="00D26C07">
        <w:rPr>
          <w:b/>
          <w:bCs/>
        </w:rPr>
        <w:t>Estos elementos influyen directamente en los resultados académicos y deben ser considerados en la formulación de acciones de mejoramiento.</w:t>
      </w:r>
    </w:p>
    <w:p w:rsidR="00D26C07" w:rsidRPr="00D26C07" w:rsidRDefault="00D26C07" w:rsidP="00D26C07">
      <w:pPr>
        <w:jc w:val="both"/>
        <w:rPr>
          <w:b/>
          <w:bCs/>
        </w:rPr>
      </w:pPr>
    </w:p>
    <w:p w:rsidR="00D26C07" w:rsidRPr="00D26C07" w:rsidRDefault="00D26C07" w:rsidP="00D26C07">
      <w:pPr>
        <w:jc w:val="both"/>
        <w:rPr>
          <w:b/>
          <w:bCs/>
        </w:rPr>
      </w:pPr>
      <w:r w:rsidRPr="00D26C07">
        <w:rPr>
          <w:b/>
          <w:bCs/>
        </w:rPr>
        <w:t>4. Objetivo del Informe</w:t>
      </w:r>
    </w:p>
    <w:p w:rsidR="00D26C07" w:rsidRPr="00D26C07" w:rsidRDefault="00D26C07" w:rsidP="00D26C07">
      <w:pPr>
        <w:jc w:val="both"/>
        <w:rPr>
          <w:b/>
          <w:bCs/>
        </w:rPr>
      </w:pPr>
      <w:r w:rsidRPr="00D26C07">
        <w:rPr>
          <w:b/>
          <w:bCs/>
        </w:rPr>
        <w:t>Analizar los resultados de las pruebas internas 2025 para determinar los niveles de desempeño académico y establecer acciones de mejoramiento en las áreas de Matemáticas y Lenguaje.</w:t>
      </w:r>
    </w:p>
    <w:p w:rsidR="00D26C07" w:rsidRPr="00D26C07" w:rsidRDefault="00D26C07" w:rsidP="00D26C07">
      <w:pPr>
        <w:jc w:val="both"/>
        <w:rPr>
          <w:b/>
          <w:bCs/>
        </w:rPr>
      </w:pPr>
    </w:p>
    <w:p w:rsidR="004B5D4E" w:rsidRDefault="004B5D4E" w:rsidP="00D26C07">
      <w:pPr>
        <w:jc w:val="both"/>
        <w:rPr>
          <w:b/>
          <w:bCs/>
        </w:rPr>
      </w:pPr>
    </w:p>
    <w:p w:rsidR="004B5D4E" w:rsidRDefault="004B5D4E" w:rsidP="00D26C07">
      <w:pPr>
        <w:jc w:val="both"/>
        <w:rPr>
          <w:b/>
          <w:bCs/>
        </w:rPr>
      </w:pPr>
    </w:p>
    <w:p w:rsidR="00D26C07" w:rsidRPr="00D26C07" w:rsidRDefault="00D26C07" w:rsidP="00D26C07">
      <w:pPr>
        <w:jc w:val="both"/>
        <w:rPr>
          <w:b/>
          <w:bCs/>
        </w:rPr>
      </w:pPr>
      <w:r w:rsidRPr="00D26C07">
        <w:rPr>
          <w:b/>
          <w:bCs/>
        </w:rPr>
        <w:t>5. Metodología</w:t>
      </w:r>
    </w:p>
    <w:p w:rsidR="00D26C07" w:rsidRPr="00D26C07" w:rsidRDefault="00D26C07" w:rsidP="00D26C07">
      <w:pPr>
        <w:jc w:val="both"/>
        <w:rPr>
          <w:b/>
          <w:bCs/>
        </w:rPr>
      </w:pPr>
      <w:r w:rsidRPr="00D26C07">
        <w:rPr>
          <w:b/>
          <w:bCs/>
        </w:rPr>
        <w:t>El análisis se realizó bajo un enfoque descriptivo, considerando:</w:t>
      </w:r>
    </w:p>
    <w:p w:rsidR="00D26C07" w:rsidRPr="00D26C07" w:rsidRDefault="00D26C07" w:rsidP="00D26C07">
      <w:pPr>
        <w:numPr>
          <w:ilvl w:val="0"/>
          <w:numId w:val="10"/>
        </w:numPr>
        <w:jc w:val="both"/>
        <w:rPr>
          <w:b/>
          <w:bCs/>
        </w:rPr>
      </w:pPr>
      <w:r w:rsidRPr="00D26C07">
        <w:rPr>
          <w:b/>
          <w:bCs/>
        </w:rPr>
        <w:t xml:space="preserve">Clasificación por niveles de desempeño (bajo, básico, alto, superior). </w:t>
      </w:r>
    </w:p>
    <w:p w:rsidR="00D26C07" w:rsidRPr="00D26C07" w:rsidRDefault="00D26C07" w:rsidP="00D26C07">
      <w:pPr>
        <w:numPr>
          <w:ilvl w:val="0"/>
          <w:numId w:val="10"/>
        </w:numPr>
        <w:jc w:val="both"/>
        <w:rPr>
          <w:b/>
          <w:bCs/>
        </w:rPr>
      </w:pPr>
      <w:r w:rsidRPr="00D26C07">
        <w:rPr>
          <w:b/>
          <w:bCs/>
        </w:rPr>
        <w:t xml:space="preserve">Análisis de indicadores estadísticos (media, mediana, distribución). </w:t>
      </w:r>
    </w:p>
    <w:p w:rsidR="00D26C07" w:rsidRPr="00D26C07" w:rsidRDefault="00D26C07" w:rsidP="00D26C07">
      <w:pPr>
        <w:numPr>
          <w:ilvl w:val="0"/>
          <w:numId w:val="10"/>
        </w:numPr>
        <w:jc w:val="both"/>
        <w:rPr>
          <w:b/>
          <w:bCs/>
        </w:rPr>
      </w:pPr>
      <w:r w:rsidRPr="00D26C07">
        <w:rPr>
          <w:b/>
          <w:bCs/>
        </w:rPr>
        <w:t xml:space="preserve">Comparación de resultados por períodos académicos. </w:t>
      </w:r>
    </w:p>
    <w:p w:rsidR="00D26C07" w:rsidRPr="00D26C07" w:rsidRDefault="00D26C07" w:rsidP="00D26C07">
      <w:pPr>
        <w:jc w:val="both"/>
        <w:rPr>
          <w:b/>
          <w:bCs/>
        </w:rPr>
      </w:pPr>
    </w:p>
    <w:p w:rsidR="00D26C07" w:rsidRPr="00D26C07" w:rsidRDefault="00D26C07" w:rsidP="00D26C07">
      <w:pPr>
        <w:jc w:val="both"/>
        <w:rPr>
          <w:b/>
          <w:bCs/>
        </w:rPr>
      </w:pPr>
      <w:r w:rsidRPr="00D26C07">
        <w:rPr>
          <w:b/>
          <w:bCs/>
        </w:rPr>
        <w:t>6. Resultados e Indicadores</w:t>
      </w:r>
    </w:p>
    <w:p w:rsidR="00D26C07" w:rsidRPr="00D26C07" w:rsidRDefault="00D26C07" w:rsidP="00D26C07">
      <w:pPr>
        <w:jc w:val="both"/>
        <w:rPr>
          <w:b/>
          <w:bCs/>
        </w:rPr>
      </w:pPr>
      <w:r w:rsidRPr="00D26C07">
        <w:rPr>
          <w:b/>
          <w:bCs/>
        </w:rPr>
        <w:t>6.1 Distribución por niveles de desempeño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4"/>
        <w:gridCol w:w="1622"/>
        <w:gridCol w:w="1262"/>
      </w:tblGrid>
      <w:tr w:rsidR="00D26C07" w:rsidRPr="00D26C07" w:rsidTr="006444B0">
        <w:trPr>
          <w:tblHeader/>
          <w:tblCellSpacing w:w="15" w:type="dxa"/>
        </w:trPr>
        <w:tc>
          <w:tcPr>
            <w:tcW w:w="0" w:type="auto"/>
            <w:vAlign w:val="center"/>
            <w:hideMark/>
          </w:tcPr>
          <w:p w:rsidR="00D26C07" w:rsidRPr="00D26C07" w:rsidRDefault="00D26C07" w:rsidP="00D26C07">
            <w:pPr>
              <w:jc w:val="both"/>
              <w:rPr>
                <w:b/>
                <w:bCs/>
              </w:rPr>
            </w:pPr>
            <w:r w:rsidRPr="00D26C07">
              <w:rPr>
                <w:b/>
                <w:bCs/>
              </w:rPr>
              <w:t>Nivel de Desempeño</w:t>
            </w:r>
          </w:p>
        </w:tc>
        <w:tc>
          <w:tcPr>
            <w:tcW w:w="0" w:type="auto"/>
            <w:vAlign w:val="center"/>
            <w:hideMark/>
          </w:tcPr>
          <w:p w:rsidR="00D26C07" w:rsidRPr="00D26C07" w:rsidRDefault="00D26C07" w:rsidP="00D26C07">
            <w:pPr>
              <w:jc w:val="both"/>
              <w:rPr>
                <w:b/>
                <w:bCs/>
              </w:rPr>
            </w:pPr>
            <w:r w:rsidRPr="00D26C07">
              <w:rPr>
                <w:b/>
                <w:bCs/>
              </w:rPr>
              <w:t>Matemáticas (%)</w:t>
            </w:r>
          </w:p>
        </w:tc>
        <w:tc>
          <w:tcPr>
            <w:tcW w:w="0" w:type="auto"/>
            <w:vAlign w:val="center"/>
            <w:hideMark/>
          </w:tcPr>
          <w:p w:rsidR="00D26C07" w:rsidRPr="00D26C07" w:rsidRDefault="00D26C07" w:rsidP="00D26C07">
            <w:pPr>
              <w:jc w:val="both"/>
              <w:rPr>
                <w:b/>
                <w:bCs/>
              </w:rPr>
            </w:pPr>
            <w:r w:rsidRPr="00D26C07">
              <w:rPr>
                <w:b/>
                <w:bCs/>
              </w:rPr>
              <w:t>Lenguaje (%)</w:t>
            </w:r>
          </w:p>
        </w:tc>
      </w:tr>
      <w:tr w:rsidR="00D26C07" w:rsidRPr="00D26C07" w:rsidTr="006444B0">
        <w:trPr>
          <w:tblCellSpacing w:w="15" w:type="dxa"/>
        </w:trPr>
        <w:tc>
          <w:tcPr>
            <w:tcW w:w="0" w:type="auto"/>
            <w:vAlign w:val="center"/>
            <w:hideMark/>
          </w:tcPr>
          <w:p w:rsidR="00D26C07" w:rsidRPr="00D26C07" w:rsidRDefault="00D26C07" w:rsidP="00D26C07">
            <w:pPr>
              <w:jc w:val="both"/>
              <w:rPr>
                <w:b/>
                <w:bCs/>
              </w:rPr>
            </w:pPr>
            <w:r w:rsidRPr="00D26C07">
              <w:rPr>
                <w:b/>
                <w:bCs/>
              </w:rPr>
              <w:t>Bajo</w:t>
            </w:r>
          </w:p>
        </w:tc>
        <w:tc>
          <w:tcPr>
            <w:tcW w:w="0" w:type="auto"/>
            <w:vAlign w:val="center"/>
            <w:hideMark/>
          </w:tcPr>
          <w:p w:rsidR="00D26C07" w:rsidRPr="00D26C07" w:rsidRDefault="00D26C07" w:rsidP="00D26C07">
            <w:pPr>
              <w:jc w:val="both"/>
              <w:rPr>
                <w:b/>
                <w:bCs/>
              </w:rPr>
            </w:pPr>
            <w:r w:rsidRPr="00D26C07">
              <w:rPr>
                <w:b/>
                <w:bCs/>
              </w:rPr>
              <w:t>40%</w:t>
            </w:r>
          </w:p>
        </w:tc>
        <w:tc>
          <w:tcPr>
            <w:tcW w:w="0" w:type="auto"/>
            <w:vAlign w:val="center"/>
            <w:hideMark/>
          </w:tcPr>
          <w:p w:rsidR="00D26C07" w:rsidRPr="00D26C07" w:rsidRDefault="00D26C07" w:rsidP="00D26C07">
            <w:pPr>
              <w:jc w:val="both"/>
              <w:rPr>
                <w:b/>
                <w:bCs/>
              </w:rPr>
            </w:pPr>
            <w:r w:rsidRPr="00D26C07">
              <w:rPr>
                <w:b/>
                <w:bCs/>
              </w:rPr>
              <w:t>35%</w:t>
            </w:r>
          </w:p>
        </w:tc>
      </w:tr>
      <w:tr w:rsidR="00D26C07" w:rsidRPr="00D26C07" w:rsidTr="006444B0">
        <w:trPr>
          <w:tblCellSpacing w:w="15" w:type="dxa"/>
        </w:trPr>
        <w:tc>
          <w:tcPr>
            <w:tcW w:w="0" w:type="auto"/>
            <w:vAlign w:val="center"/>
            <w:hideMark/>
          </w:tcPr>
          <w:p w:rsidR="00D26C07" w:rsidRPr="00D26C07" w:rsidRDefault="00D26C07" w:rsidP="00D26C07">
            <w:pPr>
              <w:jc w:val="both"/>
              <w:rPr>
                <w:b/>
                <w:bCs/>
              </w:rPr>
            </w:pPr>
            <w:r w:rsidRPr="00D26C07">
              <w:rPr>
                <w:b/>
                <w:bCs/>
              </w:rPr>
              <w:t>Básico</w:t>
            </w:r>
          </w:p>
        </w:tc>
        <w:tc>
          <w:tcPr>
            <w:tcW w:w="0" w:type="auto"/>
            <w:vAlign w:val="center"/>
            <w:hideMark/>
          </w:tcPr>
          <w:p w:rsidR="00D26C07" w:rsidRPr="00D26C07" w:rsidRDefault="00D26C07" w:rsidP="00D26C07">
            <w:pPr>
              <w:jc w:val="both"/>
              <w:rPr>
                <w:b/>
                <w:bCs/>
              </w:rPr>
            </w:pPr>
            <w:r w:rsidRPr="00D26C07">
              <w:rPr>
                <w:b/>
                <w:bCs/>
              </w:rPr>
              <w:t>30%</w:t>
            </w:r>
          </w:p>
        </w:tc>
        <w:tc>
          <w:tcPr>
            <w:tcW w:w="0" w:type="auto"/>
            <w:vAlign w:val="center"/>
            <w:hideMark/>
          </w:tcPr>
          <w:p w:rsidR="00D26C07" w:rsidRPr="00D26C07" w:rsidRDefault="00D26C07" w:rsidP="00D26C07">
            <w:pPr>
              <w:jc w:val="both"/>
              <w:rPr>
                <w:b/>
                <w:bCs/>
              </w:rPr>
            </w:pPr>
            <w:r w:rsidRPr="00D26C07">
              <w:rPr>
                <w:b/>
                <w:bCs/>
              </w:rPr>
              <w:t>40%</w:t>
            </w:r>
          </w:p>
        </w:tc>
      </w:tr>
      <w:tr w:rsidR="00D26C07" w:rsidRPr="00D26C07" w:rsidTr="006444B0">
        <w:trPr>
          <w:tblCellSpacing w:w="15" w:type="dxa"/>
        </w:trPr>
        <w:tc>
          <w:tcPr>
            <w:tcW w:w="0" w:type="auto"/>
            <w:vAlign w:val="center"/>
            <w:hideMark/>
          </w:tcPr>
          <w:p w:rsidR="00D26C07" w:rsidRPr="00D26C07" w:rsidRDefault="00D26C07" w:rsidP="00D26C07">
            <w:pPr>
              <w:jc w:val="both"/>
              <w:rPr>
                <w:b/>
                <w:bCs/>
              </w:rPr>
            </w:pPr>
            <w:r w:rsidRPr="00D26C07">
              <w:rPr>
                <w:b/>
                <w:bCs/>
              </w:rPr>
              <w:t>Alto</w:t>
            </w:r>
          </w:p>
        </w:tc>
        <w:tc>
          <w:tcPr>
            <w:tcW w:w="0" w:type="auto"/>
            <w:vAlign w:val="center"/>
            <w:hideMark/>
          </w:tcPr>
          <w:p w:rsidR="00D26C07" w:rsidRPr="00D26C07" w:rsidRDefault="00D26C07" w:rsidP="00D26C07">
            <w:pPr>
              <w:jc w:val="both"/>
              <w:rPr>
                <w:b/>
                <w:bCs/>
              </w:rPr>
            </w:pPr>
            <w:r w:rsidRPr="00D26C07">
              <w:rPr>
                <w:b/>
                <w:bCs/>
              </w:rPr>
              <w:t>20%</w:t>
            </w:r>
          </w:p>
        </w:tc>
        <w:tc>
          <w:tcPr>
            <w:tcW w:w="0" w:type="auto"/>
            <w:vAlign w:val="center"/>
            <w:hideMark/>
          </w:tcPr>
          <w:p w:rsidR="00D26C07" w:rsidRPr="00D26C07" w:rsidRDefault="00D26C07" w:rsidP="00D26C07">
            <w:pPr>
              <w:jc w:val="both"/>
              <w:rPr>
                <w:b/>
                <w:bCs/>
              </w:rPr>
            </w:pPr>
            <w:r w:rsidRPr="00D26C07">
              <w:rPr>
                <w:b/>
                <w:bCs/>
              </w:rPr>
              <w:t>20%</w:t>
            </w:r>
          </w:p>
        </w:tc>
      </w:tr>
      <w:tr w:rsidR="00D26C07" w:rsidRPr="00D26C07" w:rsidTr="006444B0">
        <w:trPr>
          <w:tblCellSpacing w:w="15" w:type="dxa"/>
        </w:trPr>
        <w:tc>
          <w:tcPr>
            <w:tcW w:w="0" w:type="auto"/>
            <w:vAlign w:val="center"/>
            <w:hideMark/>
          </w:tcPr>
          <w:p w:rsidR="00D26C07" w:rsidRPr="00D26C07" w:rsidRDefault="00D26C07" w:rsidP="00D26C07">
            <w:pPr>
              <w:jc w:val="both"/>
              <w:rPr>
                <w:b/>
                <w:bCs/>
              </w:rPr>
            </w:pPr>
            <w:r w:rsidRPr="00D26C07">
              <w:rPr>
                <w:b/>
                <w:bCs/>
              </w:rPr>
              <w:t>Superior</w:t>
            </w:r>
          </w:p>
        </w:tc>
        <w:tc>
          <w:tcPr>
            <w:tcW w:w="0" w:type="auto"/>
            <w:vAlign w:val="center"/>
            <w:hideMark/>
          </w:tcPr>
          <w:p w:rsidR="00D26C07" w:rsidRPr="00D26C07" w:rsidRDefault="00D26C07" w:rsidP="00D26C07">
            <w:pPr>
              <w:jc w:val="both"/>
              <w:rPr>
                <w:b/>
                <w:bCs/>
              </w:rPr>
            </w:pPr>
            <w:r w:rsidRPr="00D26C07">
              <w:rPr>
                <w:b/>
                <w:bCs/>
              </w:rPr>
              <w:t>10%</w:t>
            </w:r>
          </w:p>
        </w:tc>
        <w:tc>
          <w:tcPr>
            <w:tcW w:w="0" w:type="auto"/>
            <w:vAlign w:val="center"/>
            <w:hideMark/>
          </w:tcPr>
          <w:p w:rsidR="00D26C07" w:rsidRPr="00D26C07" w:rsidRDefault="00D26C07" w:rsidP="00D26C07">
            <w:pPr>
              <w:jc w:val="both"/>
              <w:rPr>
                <w:b/>
                <w:bCs/>
              </w:rPr>
            </w:pPr>
            <w:r w:rsidRPr="00D26C07">
              <w:rPr>
                <w:b/>
                <w:bCs/>
              </w:rPr>
              <w:t>5%</w:t>
            </w:r>
          </w:p>
        </w:tc>
      </w:tr>
    </w:tbl>
    <w:p w:rsidR="00D26C07" w:rsidRPr="00D26C07" w:rsidRDefault="00D26C07" w:rsidP="00D26C07">
      <w:pPr>
        <w:jc w:val="both"/>
        <w:rPr>
          <w:b/>
          <w:bCs/>
        </w:rPr>
      </w:pPr>
      <w:r w:rsidRPr="00D26C07">
        <w:rPr>
          <w:b/>
          <w:bCs/>
        </w:rPr>
        <w:t>Interpretación:</w:t>
      </w:r>
      <w:r w:rsidRPr="00D26C07">
        <w:rPr>
          <w:b/>
          <w:bCs/>
        </w:rPr>
        <w:br/>
        <w:t>Se evidencia que la mayoría de los estudiantes se ubica en niveles bajo y básico, lo cual indica dificultades en el desarrollo de competencias esenciales.</w:t>
      </w:r>
    </w:p>
    <w:p w:rsidR="00D26C07" w:rsidRPr="00D26C07" w:rsidRDefault="00D26C07" w:rsidP="00D26C07">
      <w:pPr>
        <w:jc w:val="both"/>
        <w:rPr>
          <w:b/>
          <w:bCs/>
        </w:rPr>
      </w:pPr>
    </w:p>
    <w:p w:rsidR="00D26C07" w:rsidRPr="00D26C07" w:rsidRDefault="00D26C07" w:rsidP="00D26C07">
      <w:pPr>
        <w:jc w:val="both"/>
        <w:rPr>
          <w:b/>
          <w:bCs/>
        </w:rPr>
      </w:pPr>
      <w:r w:rsidRPr="00D26C07">
        <w:rPr>
          <w:b/>
          <w:bCs/>
        </w:rPr>
        <w:t>6.2 Indicadores de tendencia central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9"/>
        <w:gridCol w:w="1275"/>
        <w:gridCol w:w="915"/>
      </w:tblGrid>
      <w:tr w:rsidR="00D26C07" w:rsidRPr="00D26C07" w:rsidTr="006444B0">
        <w:trPr>
          <w:tblHeader/>
          <w:tblCellSpacing w:w="15" w:type="dxa"/>
        </w:trPr>
        <w:tc>
          <w:tcPr>
            <w:tcW w:w="0" w:type="auto"/>
            <w:vAlign w:val="center"/>
            <w:hideMark/>
          </w:tcPr>
          <w:p w:rsidR="00D26C07" w:rsidRPr="00D26C07" w:rsidRDefault="00D26C07" w:rsidP="00D26C07">
            <w:pPr>
              <w:jc w:val="both"/>
              <w:rPr>
                <w:b/>
                <w:bCs/>
              </w:rPr>
            </w:pPr>
            <w:r w:rsidRPr="00D26C07">
              <w:rPr>
                <w:b/>
                <w:bCs/>
              </w:rPr>
              <w:t>Indicador</w:t>
            </w:r>
          </w:p>
        </w:tc>
        <w:tc>
          <w:tcPr>
            <w:tcW w:w="0" w:type="auto"/>
            <w:vAlign w:val="center"/>
            <w:hideMark/>
          </w:tcPr>
          <w:p w:rsidR="00D26C07" w:rsidRPr="00D26C07" w:rsidRDefault="00D26C07" w:rsidP="00D26C07">
            <w:pPr>
              <w:jc w:val="both"/>
              <w:rPr>
                <w:b/>
                <w:bCs/>
              </w:rPr>
            </w:pPr>
            <w:r w:rsidRPr="00D26C07">
              <w:rPr>
                <w:b/>
                <w:bCs/>
              </w:rPr>
              <w:t>Matemáticas</w:t>
            </w:r>
          </w:p>
        </w:tc>
        <w:tc>
          <w:tcPr>
            <w:tcW w:w="0" w:type="auto"/>
            <w:vAlign w:val="center"/>
            <w:hideMark/>
          </w:tcPr>
          <w:p w:rsidR="00D26C07" w:rsidRPr="00D26C07" w:rsidRDefault="00D26C07" w:rsidP="00D26C07">
            <w:pPr>
              <w:jc w:val="both"/>
              <w:rPr>
                <w:b/>
                <w:bCs/>
              </w:rPr>
            </w:pPr>
            <w:r w:rsidRPr="00D26C07">
              <w:rPr>
                <w:b/>
                <w:bCs/>
              </w:rPr>
              <w:t>Lenguaje</w:t>
            </w:r>
          </w:p>
        </w:tc>
      </w:tr>
      <w:tr w:rsidR="00D26C07" w:rsidRPr="00D26C07" w:rsidTr="006444B0">
        <w:trPr>
          <w:tblCellSpacing w:w="15" w:type="dxa"/>
        </w:trPr>
        <w:tc>
          <w:tcPr>
            <w:tcW w:w="0" w:type="auto"/>
            <w:vAlign w:val="center"/>
            <w:hideMark/>
          </w:tcPr>
          <w:p w:rsidR="00D26C07" w:rsidRPr="00D26C07" w:rsidRDefault="00D26C07" w:rsidP="00D26C07">
            <w:pPr>
              <w:jc w:val="both"/>
              <w:rPr>
                <w:b/>
                <w:bCs/>
              </w:rPr>
            </w:pPr>
            <w:r w:rsidRPr="00D26C07">
              <w:rPr>
                <w:b/>
                <w:bCs/>
              </w:rPr>
              <w:t>Media</w:t>
            </w:r>
          </w:p>
        </w:tc>
        <w:tc>
          <w:tcPr>
            <w:tcW w:w="0" w:type="auto"/>
            <w:vAlign w:val="center"/>
            <w:hideMark/>
          </w:tcPr>
          <w:p w:rsidR="00D26C07" w:rsidRPr="00D26C07" w:rsidRDefault="00D26C07" w:rsidP="00D26C07">
            <w:pPr>
              <w:jc w:val="both"/>
              <w:rPr>
                <w:b/>
                <w:bCs/>
              </w:rPr>
            </w:pPr>
            <w:r w:rsidRPr="00D26C07">
              <w:rPr>
                <w:b/>
                <w:bCs/>
              </w:rPr>
              <w:t>Básico</w:t>
            </w:r>
          </w:p>
        </w:tc>
        <w:tc>
          <w:tcPr>
            <w:tcW w:w="0" w:type="auto"/>
            <w:vAlign w:val="center"/>
            <w:hideMark/>
          </w:tcPr>
          <w:p w:rsidR="00D26C07" w:rsidRPr="00D26C07" w:rsidRDefault="00D26C07" w:rsidP="00D26C07">
            <w:pPr>
              <w:jc w:val="both"/>
              <w:rPr>
                <w:b/>
                <w:bCs/>
              </w:rPr>
            </w:pPr>
            <w:r w:rsidRPr="00D26C07">
              <w:rPr>
                <w:b/>
                <w:bCs/>
              </w:rPr>
              <w:t>Básico</w:t>
            </w:r>
          </w:p>
        </w:tc>
      </w:tr>
      <w:tr w:rsidR="00D26C07" w:rsidRPr="00D26C07" w:rsidTr="006444B0">
        <w:trPr>
          <w:tblCellSpacing w:w="15" w:type="dxa"/>
        </w:trPr>
        <w:tc>
          <w:tcPr>
            <w:tcW w:w="0" w:type="auto"/>
            <w:vAlign w:val="center"/>
            <w:hideMark/>
          </w:tcPr>
          <w:p w:rsidR="00D26C07" w:rsidRPr="00D26C07" w:rsidRDefault="00D26C07" w:rsidP="00D26C07">
            <w:pPr>
              <w:jc w:val="both"/>
              <w:rPr>
                <w:b/>
                <w:bCs/>
              </w:rPr>
            </w:pPr>
            <w:r w:rsidRPr="00D26C07">
              <w:rPr>
                <w:b/>
                <w:bCs/>
              </w:rPr>
              <w:t>Mediana</w:t>
            </w:r>
          </w:p>
        </w:tc>
        <w:tc>
          <w:tcPr>
            <w:tcW w:w="0" w:type="auto"/>
            <w:vAlign w:val="center"/>
            <w:hideMark/>
          </w:tcPr>
          <w:p w:rsidR="00D26C07" w:rsidRPr="00D26C07" w:rsidRDefault="00D26C07" w:rsidP="00D26C07">
            <w:pPr>
              <w:jc w:val="both"/>
              <w:rPr>
                <w:b/>
                <w:bCs/>
              </w:rPr>
            </w:pPr>
            <w:r w:rsidRPr="00D26C07">
              <w:rPr>
                <w:b/>
                <w:bCs/>
              </w:rPr>
              <w:t>Básico</w:t>
            </w:r>
          </w:p>
        </w:tc>
        <w:tc>
          <w:tcPr>
            <w:tcW w:w="0" w:type="auto"/>
            <w:vAlign w:val="center"/>
            <w:hideMark/>
          </w:tcPr>
          <w:p w:rsidR="00D26C07" w:rsidRPr="00D26C07" w:rsidRDefault="00D26C07" w:rsidP="00D26C07">
            <w:pPr>
              <w:jc w:val="both"/>
              <w:rPr>
                <w:b/>
                <w:bCs/>
              </w:rPr>
            </w:pPr>
            <w:r w:rsidRPr="00D26C07">
              <w:rPr>
                <w:b/>
                <w:bCs/>
              </w:rPr>
              <w:t>Básico</w:t>
            </w:r>
          </w:p>
        </w:tc>
      </w:tr>
      <w:tr w:rsidR="00D26C07" w:rsidRPr="00D26C07" w:rsidTr="006444B0">
        <w:trPr>
          <w:tblCellSpacing w:w="15" w:type="dxa"/>
        </w:trPr>
        <w:tc>
          <w:tcPr>
            <w:tcW w:w="0" w:type="auto"/>
            <w:vAlign w:val="center"/>
            <w:hideMark/>
          </w:tcPr>
          <w:p w:rsidR="00D26C07" w:rsidRPr="00D26C07" w:rsidRDefault="00D26C07" w:rsidP="00D26C07">
            <w:pPr>
              <w:jc w:val="both"/>
              <w:rPr>
                <w:b/>
                <w:bCs/>
              </w:rPr>
            </w:pPr>
            <w:r w:rsidRPr="00D26C07">
              <w:rPr>
                <w:b/>
                <w:bCs/>
              </w:rPr>
              <w:t>Moda</w:t>
            </w:r>
          </w:p>
        </w:tc>
        <w:tc>
          <w:tcPr>
            <w:tcW w:w="0" w:type="auto"/>
            <w:vAlign w:val="center"/>
            <w:hideMark/>
          </w:tcPr>
          <w:p w:rsidR="00D26C07" w:rsidRPr="00D26C07" w:rsidRDefault="00D26C07" w:rsidP="00D26C07">
            <w:pPr>
              <w:jc w:val="both"/>
              <w:rPr>
                <w:b/>
                <w:bCs/>
              </w:rPr>
            </w:pPr>
            <w:r w:rsidRPr="00D26C07">
              <w:rPr>
                <w:b/>
                <w:bCs/>
              </w:rPr>
              <w:t>Bajo</w:t>
            </w:r>
          </w:p>
        </w:tc>
        <w:tc>
          <w:tcPr>
            <w:tcW w:w="0" w:type="auto"/>
            <w:vAlign w:val="center"/>
            <w:hideMark/>
          </w:tcPr>
          <w:p w:rsidR="00D26C07" w:rsidRPr="00D26C07" w:rsidRDefault="00D26C07" w:rsidP="00D26C07">
            <w:pPr>
              <w:jc w:val="both"/>
              <w:rPr>
                <w:b/>
                <w:bCs/>
              </w:rPr>
            </w:pPr>
            <w:r w:rsidRPr="00D26C07">
              <w:rPr>
                <w:b/>
                <w:bCs/>
              </w:rPr>
              <w:t>Básico</w:t>
            </w:r>
          </w:p>
        </w:tc>
      </w:tr>
    </w:tbl>
    <w:p w:rsidR="00D26C07" w:rsidRPr="00D26C07" w:rsidRDefault="00D26C07" w:rsidP="00D26C07">
      <w:pPr>
        <w:jc w:val="both"/>
        <w:rPr>
          <w:b/>
          <w:bCs/>
        </w:rPr>
      </w:pPr>
      <w:r w:rsidRPr="00D26C07">
        <w:rPr>
          <w:b/>
          <w:bCs/>
        </w:rPr>
        <w:t>Interpretación:</w:t>
      </w:r>
      <w:r w:rsidRPr="00D26C07">
        <w:rPr>
          <w:b/>
          <w:bCs/>
        </w:rPr>
        <w:br/>
        <w:t>El rendimiento promedio institucional se ubica en nivel básico, con predominio de desempeños bajos en Matemáticas.</w:t>
      </w:r>
    </w:p>
    <w:p w:rsidR="00D26C07" w:rsidRPr="00D26C07" w:rsidRDefault="00D26C07" w:rsidP="00D26C07">
      <w:pPr>
        <w:jc w:val="both"/>
        <w:rPr>
          <w:b/>
          <w:bCs/>
        </w:rPr>
      </w:pPr>
    </w:p>
    <w:p w:rsidR="00D26C07" w:rsidRDefault="00D26C07" w:rsidP="00D26C07">
      <w:pPr>
        <w:jc w:val="both"/>
        <w:rPr>
          <w:b/>
          <w:bCs/>
        </w:rPr>
      </w:pPr>
      <w:r w:rsidRPr="00D26C07">
        <w:rPr>
          <w:b/>
          <w:bCs/>
        </w:rPr>
        <w:t>6.3 Análisis por períodos académicos</w:t>
      </w:r>
    </w:p>
    <w:p w:rsidR="004B5D4E" w:rsidRDefault="004B5D4E" w:rsidP="00D26C07">
      <w:pPr>
        <w:jc w:val="both"/>
        <w:rPr>
          <w:b/>
          <w:bCs/>
        </w:rPr>
      </w:pPr>
    </w:p>
    <w:p w:rsidR="004B5D4E" w:rsidRDefault="004B5D4E" w:rsidP="00D26C07">
      <w:pPr>
        <w:jc w:val="both"/>
        <w:rPr>
          <w:b/>
          <w:bCs/>
        </w:rPr>
      </w:pPr>
    </w:p>
    <w:p w:rsidR="004B5D4E" w:rsidRDefault="004B5D4E" w:rsidP="00D26C07">
      <w:pPr>
        <w:jc w:val="both"/>
        <w:rPr>
          <w:b/>
          <w:bCs/>
        </w:rPr>
      </w:pPr>
    </w:p>
    <w:p w:rsidR="004B5D4E" w:rsidRPr="00D26C07" w:rsidRDefault="004B5D4E" w:rsidP="00D26C07">
      <w:pPr>
        <w:jc w:val="both"/>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0"/>
        <w:gridCol w:w="1275"/>
        <w:gridCol w:w="915"/>
      </w:tblGrid>
      <w:tr w:rsidR="00D26C07" w:rsidRPr="00D26C07" w:rsidTr="006444B0">
        <w:trPr>
          <w:tblHeader/>
          <w:tblCellSpacing w:w="15" w:type="dxa"/>
        </w:trPr>
        <w:tc>
          <w:tcPr>
            <w:tcW w:w="0" w:type="auto"/>
            <w:vAlign w:val="center"/>
            <w:hideMark/>
          </w:tcPr>
          <w:p w:rsidR="00D26C07" w:rsidRPr="00D26C07" w:rsidRDefault="00D26C07" w:rsidP="00D26C07">
            <w:pPr>
              <w:jc w:val="both"/>
              <w:rPr>
                <w:b/>
                <w:bCs/>
              </w:rPr>
            </w:pPr>
            <w:r w:rsidRPr="00D26C07">
              <w:rPr>
                <w:b/>
                <w:bCs/>
              </w:rPr>
              <w:t>Período</w:t>
            </w:r>
          </w:p>
        </w:tc>
        <w:tc>
          <w:tcPr>
            <w:tcW w:w="0" w:type="auto"/>
            <w:vAlign w:val="center"/>
            <w:hideMark/>
          </w:tcPr>
          <w:p w:rsidR="00D26C07" w:rsidRPr="00D26C07" w:rsidRDefault="00D26C07" w:rsidP="00D26C07">
            <w:pPr>
              <w:jc w:val="both"/>
              <w:rPr>
                <w:b/>
                <w:bCs/>
              </w:rPr>
            </w:pPr>
            <w:r w:rsidRPr="00D26C07">
              <w:rPr>
                <w:b/>
                <w:bCs/>
              </w:rPr>
              <w:t>Matemáticas</w:t>
            </w:r>
          </w:p>
        </w:tc>
        <w:tc>
          <w:tcPr>
            <w:tcW w:w="0" w:type="auto"/>
            <w:vAlign w:val="center"/>
            <w:hideMark/>
          </w:tcPr>
          <w:p w:rsidR="00D26C07" w:rsidRPr="00D26C07" w:rsidRDefault="00D26C07" w:rsidP="00D26C07">
            <w:pPr>
              <w:jc w:val="both"/>
              <w:rPr>
                <w:b/>
                <w:bCs/>
              </w:rPr>
            </w:pPr>
            <w:r w:rsidRPr="00D26C07">
              <w:rPr>
                <w:b/>
                <w:bCs/>
              </w:rPr>
              <w:t>Lenguaje</w:t>
            </w:r>
          </w:p>
        </w:tc>
      </w:tr>
      <w:tr w:rsidR="00D26C07" w:rsidRPr="00D26C07" w:rsidTr="006444B0">
        <w:trPr>
          <w:tblCellSpacing w:w="15" w:type="dxa"/>
        </w:trPr>
        <w:tc>
          <w:tcPr>
            <w:tcW w:w="0" w:type="auto"/>
            <w:vAlign w:val="center"/>
            <w:hideMark/>
          </w:tcPr>
          <w:p w:rsidR="00D26C07" w:rsidRPr="00D26C07" w:rsidRDefault="00D26C07" w:rsidP="00D26C07">
            <w:pPr>
              <w:jc w:val="both"/>
              <w:rPr>
                <w:b/>
                <w:bCs/>
              </w:rPr>
            </w:pPr>
            <w:r w:rsidRPr="00D26C07">
              <w:rPr>
                <w:b/>
                <w:bCs/>
              </w:rPr>
              <w:t>I</w:t>
            </w:r>
          </w:p>
        </w:tc>
        <w:tc>
          <w:tcPr>
            <w:tcW w:w="0" w:type="auto"/>
            <w:vAlign w:val="center"/>
            <w:hideMark/>
          </w:tcPr>
          <w:p w:rsidR="00D26C07" w:rsidRPr="00D26C07" w:rsidRDefault="00D26C07" w:rsidP="00D26C07">
            <w:pPr>
              <w:jc w:val="both"/>
              <w:rPr>
                <w:b/>
                <w:bCs/>
              </w:rPr>
            </w:pPr>
            <w:r w:rsidRPr="00D26C07">
              <w:rPr>
                <w:b/>
                <w:bCs/>
              </w:rPr>
              <w:t>Bajo</w:t>
            </w:r>
          </w:p>
        </w:tc>
        <w:tc>
          <w:tcPr>
            <w:tcW w:w="0" w:type="auto"/>
            <w:vAlign w:val="center"/>
            <w:hideMark/>
          </w:tcPr>
          <w:p w:rsidR="00D26C07" w:rsidRPr="00D26C07" w:rsidRDefault="00D26C07" w:rsidP="00D26C07">
            <w:pPr>
              <w:jc w:val="both"/>
              <w:rPr>
                <w:b/>
                <w:bCs/>
              </w:rPr>
            </w:pPr>
            <w:r w:rsidRPr="00D26C07">
              <w:rPr>
                <w:b/>
                <w:bCs/>
              </w:rPr>
              <w:t>Básico</w:t>
            </w:r>
          </w:p>
        </w:tc>
      </w:tr>
      <w:tr w:rsidR="00D26C07" w:rsidRPr="00D26C07" w:rsidTr="006444B0">
        <w:trPr>
          <w:tblCellSpacing w:w="15" w:type="dxa"/>
        </w:trPr>
        <w:tc>
          <w:tcPr>
            <w:tcW w:w="0" w:type="auto"/>
            <w:vAlign w:val="center"/>
            <w:hideMark/>
          </w:tcPr>
          <w:p w:rsidR="00D26C07" w:rsidRPr="00D26C07" w:rsidRDefault="00D26C07" w:rsidP="00D26C07">
            <w:pPr>
              <w:jc w:val="both"/>
              <w:rPr>
                <w:b/>
                <w:bCs/>
              </w:rPr>
            </w:pPr>
            <w:r w:rsidRPr="00D26C07">
              <w:rPr>
                <w:b/>
                <w:bCs/>
              </w:rPr>
              <w:t>II</w:t>
            </w:r>
          </w:p>
        </w:tc>
        <w:tc>
          <w:tcPr>
            <w:tcW w:w="0" w:type="auto"/>
            <w:vAlign w:val="center"/>
            <w:hideMark/>
          </w:tcPr>
          <w:p w:rsidR="00D26C07" w:rsidRPr="00D26C07" w:rsidRDefault="00D26C07" w:rsidP="00D26C07">
            <w:pPr>
              <w:jc w:val="both"/>
              <w:rPr>
                <w:b/>
                <w:bCs/>
              </w:rPr>
            </w:pPr>
            <w:r w:rsidRPr="00D26C07">
              <w:rPr>
                <w:b/>
                <w:bCs/>
              </w:rPr>
              <w:t>Básico</w:t>
            </w:r>
          </w:p>
        </w:tc>
        <w:tc>
          <w:tcPr>
            <w:tcW w:w="0" w:type="auto"/>
            <w:vAlign w:val="center"/>
            <w:hideMark/>
          </w:tcPr>
          <w:p w:rsidR="00D26C07" w:rsidRPr="00D26C07" w:rsidRDefault="00D26C07" w:rsidP="00D26C07">
            <w:pPr>
              <w:jc w:val="both"/>
              <w:rPr>
                <w:b/>
                <w:bCs/>
              </w:rPr>
            </w:pPr>
            <w:r w:rsidRPr="00D26C07">
              <w:rPr>
                <w:b/>
                <w:bCs/>
              </w:rPr>
              <w:t>Básico</w:t>
            </w:r>
          </w:p>
        </w:tc>
      </w:tr>
      <w:tr w:rsidR="00D26C07" w:rsidRPr="00D26C07" w:rsidTr="006444B0">
        <w:trPr>
          <w:tblCellSpacing w:w="15" w:type="dxa"/>
        </w:trPr>
        <w:tc>
          <w:tcPr>
            <w:tcW w:w="0" w:type="auto"/>
            <w:vAlign w:val="center"/>
            <w:hideMark/>
          </w:tcPr>
          <w:p w:rsidR="00D26C07" w:rsidRPr="00D26C07" w:rsidRDefault="00D26C07" w:rsidP="00D26C07">
            <w:pPr>
              <w:jc w:val="both"/>
              <w:rPr>
                <w:b/>
                <w:bCs/>
              </w:rPr>
            </w:pPr>
            <w:r w:rsidRPr="00D26C07">
              <w:rPr>
                <w:b/>
                <w:bCs/>
              </w:rPr>
              <w:t>III</w:t>
            </w:r>
          </w:p>
        </w:tc>
        <w:tc>
          <w:tcPr>
            <w:tcW w:w="0" w:type="auto"/>
            <w:vAlign w:val="center"/>
            <w:hideMark/>
          </w:tcPr>
          <w:p w:rsidR="00D26C07" w:rsidRPr="00D26C07" w:rsidRDefault="00D26C07" w:rsidP="00D26C07">
            <w:pPr>
              <w:jc w:val="both"/>
              <w:rPr>
                <w:b/>
                <w:bCs/>
              </w:rPr>
            </w:pPr>
            <w:r w:rsidRPr="00D26C07">
              <w:rPr>
                <w:b/>
                <w:bCs/>
              </w:rPr>
              <w:t>Básico</w:t>
            </w:r>
          </w:p>
        </w:tc>
        <w:tc>
          <w:tcPr>
            <w:tcW w:w="0" w:type="auto"/>
            <w:vAlign w:val="center"/>
            <w:hideMark/>
          </w:tcPr>
          <w:p w:rsidR="00D26C07" w:rsidRPr="00D26C07" w:rsidRDefault="00D26C07" w:rsidP="00D26C07">
            <w:pPr>
              <w:jc w:val="both"/>
              <w:rPr>
                <w:b/>
                <w:bCs/>
              </w:rPr>
            </w:pPr>
            <w:r w:rsidRPr="00D26C07">
              <w:rPr>
                <w:b/>
                <w:bCs/>
              </w:rPr>
              <w:t>Básico</w:t>
            </w:r>
          </w:p>
        </w:tc>
      </w:tr>
      <w:tr w:rsidR="00D26C07" w:rsidRPr="00D26C07" w:rsidTr="006444B0">
        <w:trPr>
          <w:tblCellSpacing w:w="15" w:type="dxa"/>
        </w:trPr>
        <w:tc>
          <w:tcPr>
            <w:tcW w:w="0" w:type="auto"/>
            <w:vAlign w:val="center"/>
            <w:hideMark/>
          </w:tcPr>
          <w:p w:rsidR="00D26C07" w:rsidRPr="00D26C07" w:rsidRDefault="00D26C07" w:rsidP="00D26C07">
            <w:pPr>
              <w:jc w:val="both"/>
              <w:rPr>
                <w:b/>
                <w:bCs/>
              </w:rPr>
            </w:pPr>
            <w:r w:rsidRPr="00D26C07">
              <w:rPr>
                <w:b/>
                <w:bCs/>
              </w:rPr>
              <w:t>IV</w:t>
            </w:r>
          </w:p>
        </w:tc>
        <w:tc>
          <w:tcPr>
            <w:tcW w:w="0" w:type="auto"/>
            <w:vAlign w:val="center"/>
            <w:hideMark/>
          </w:tcPr>
          <w:p w:rsidR="00D26C07" w:rsidRPr="00D26C07" w:rsidRDefault="00D26C07" w:rsidP="00D26C07">
            <w:pPr>
              <w:jc w:val="both"/>
              <w:rPr>
                <w:b/>
                <w:bCs/>
              </w:rPr>
            </w:pPr>
            <w:r w:rsidRPr="00D26C07">
              <w:rPr>
                <w:b/>
                <w:bCs/>
              </w:rPr>
              <w:t>Básico</w:t>
            </w:r>
          </w:p>
        </w:tc>
        <w:tc>
          <w:tcPr>
            <w:tcW w:w="0" w:type="auto"/>
            <w:vAlign w:val="center"/>
            <w:hideMark/>
          </w:tcPr>
          <w:p w:rsidR="00D26C07" w:rsidRPr="00D26C07" w:rsidRDefault="00D26C07" w:rsidP="00D26C07">
            <w:pPr>
              <w:jc w:val="both"/>
              <w:rPr>
                <w:b/>
                <w:bCs/>
              </w:rPr>
            </w:pPr>
            <w:r w:rsidRPr="00D26C07">
              <w:rPr>
                <w:b/>
                <w:bCs/>
              </w:rPr>
              <w:t>Básico</w:t>
            </w:r>
          </w:p>
        </w:tc>
      </w:tr>
    </w:tbl>
    <w:p w:rsidR="00D26C07" w:rsidRPr="00D26C07" w:rsidRDefault="00D26C07" w:rsidP="00D26C07">
      <w:pPr>
        <w:jc w:val="both"/>
        <w:rPr>
          <w:b/>
          <w:bCs/>
        </w:rPr>
      </w:pPr>
      <w:r w:rsidRPr="00D26C07">
        <w:rPr>
          <w:b/>
          <w:bCs/>
        </w:rPr>
        <w:t>Interpretación:</w:t>
      </w:r>
      <w:r w:rsidRPr="00D26C07">
        <w:rPr>
          <w:b/>
          <w:bCs/>
        </w:rPr>
        <w:br/>
        <w:t>No se evidencian avances significativos durante el año escolar.</w:t>
      </w:r>
    </w:p>
    <w:p w:rsidR="00D26C07" w:rsidRPr="00D26C07" w:rsidRDefault="00D26C07" w:rsidP="00D26C07">
      <w:pPr>
        <w:jc w:val="both"/>
        <w:rPr>
          <w:b/>
          <w:bCs/>
        </w:rPr>
      </w:pPr>
    </w:p>
    <w:p w:rsidR="00D26C07" w:rsidRPr="00D26C07" w:rsidRDefault="00D26C07" w:rsidP="00D26C07">
      <w:pPr>
        <w:jc w:val="both"/>
        <w:rPr>
          <w:b/>
          <w:bCs/>
        </w:rPr>
      </w:pPr>
      <w:r w:rsidRPr="00D26C07">
        <w:rPr>
          <w:b/>
          <w:bCs/>
        </w:rPr>
        <w:t>6.4 Indicador global institucional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2"/>
        <w:gridCol w:w="1011"/>
      </w:tblGrid>
      <w:tr w:rsidR="00D26C07" w:rsidRPr="00D26C07" w:rsidTr="006444B0">
        <w:trPr>
          <w:tblHeader/>
          <w:tblCellSpacing w:w="15" w:type="dxa"/>
        </w:trPr>
        <w:tc>
          <w:tcPr>
            <w:tcW w:w="0" w:type="auto"/>
            <w:vAlign w:val="center"/>
            <w:hideMark/>
          </w:tcPr>
          <w:p w:rsidR="00D26C07" w:rsidRPr="00D26C07" w:rsidRDefault="00D26C07" w:rsidP="00D26C07">
            <w:pPr>
              <w:jc w:val="both"/>
              <w:rPr>
                <w:b/>
                <w:bCs/>
              </w:rPr>
            </w:pPr>
            <w:r w:rsidRPr="00D26C07">
              <w:rPr>
                <w:b/>
                <w:bCs/>
              </w:rPr>
              <w:t>Indicador</w:t>
            </w:r>
          </w:p>
        </w:tc>
        <w:tc>
          <w:tcPr>
            <w:tcW w:w="0" w:type="auto"/>
            <w:vAlign w:val="center"/>
            <w:hideMark/>
          </w:tcPr>
          <w:p w:rsidR="00D26C07" w:rsidRPr="00D26C07" w:rsidRDefault="00D26C07" w:rsidP="00D26C07">
            <w:pPr>
              <w:jc w:val="both"/>
              <w:rPr>
                <w:b/>
                <w:bCs/>
              </w:rPr>
            </w:pPr>
            <w:r w:rsidRPr="00D26C07">
              <w:rPr>
                <w:b/>
                <w:bCs/>
              </w:rPr>
              <w:t>Resultado</w:t>
            </w:r>
          </w:p>
        </w:tc>
      </w:tr>
      <w:tr w:rsidR="00D26C07" w:rsidRPr="00D26C07" w:rsidTr="006444B0">
        <w:trPr>
          <w:tblCellSpacing w:w="15" w:type="dxa"/>
        </w:trPr>
        <w:tc>
          <w:tcPr>
            <w:tcW w:w="0" w:type="auto"/>
            <w:vAlign w:val="center"/>
            <w:hideMark/>
          </w:tcPr>
          <w:p w:rsidR="00D26C07" w:rsidRPr="00D26C07" w:rsidRDefault="00D26C07" w:rsidP="00D26C07">
            <w:pPr>
              <w:jc w:val="both"/>
              <w:rPr>
                <w:b/>
                <w:bCs/>
              </w:rPr>
            </w:pPr>
            <w:r w:rsidRPr="00D26C07">
              <w:rPr>
                <w:b/>
                <w:bCs/>
              </w:rPr>
              <w:t>Estudiantes en nivel bajo</w:t>
            </w:r>
          </w:p>
        </w:tc>
        <w:tc>
          <w:tcPr>
            <w:tcW w:w="0" w:type="auto"/>
            <w:vAlign w:val="center"/>
            <w:hideMark/>
          </w:tcPr>
          <w:p w:rsidR="00D26C07" w:rsidRPr="00D26C07" w:rsidRDefault="00D26C07" w:rsidP="00D26C07">
            <w:pPr>
              <w:jc w:val="both"/>
              <w:rPr>
                <w:b/>
                <w:bCs/>
              </w:rPr>
            </w:pPr>
            <w:r w:rsidRPr="00D26C07">
              <w:rPr>
                <w:b/>
                <w:bCs/>
              </w:rPr>
              <w:t>37%</w:t>
            </w:r>
          </w:p>
        </w:tc>
      </w:tr>
      <w:tr w:rsidR="00D26C07" w:rsidRPr="00D26C07" w:rsidTr="006444B0">
        <w:trPr>
          <w:tblCellSpacing w:w="15" w:type="dxa"/>
        </w:trPr>
        <w:tc>
          <w:tcPr>
            <w:tcW w:w="0" w:type="auto"/>
            <w:vAlign w:val="center"/>
            <w:hideMark/>
          </w:tcPr>
          <w:p w:rsidR="00D26C07" w:rsidRPr="00D26C07" w:rsidRDefault="00D26C07" w:rsidP="00D26C07">
            <w:pPr>
              <w:jc w:val="both"/>
              <w:rPr>
                <w:b/>
                <w:bCs/>
              </w:rPr>
            </w:pPr>
            <w:r w:rsidRPr="00D26C07">
              <w:rPr>
                <w:b/>
                <w:bCs/>
              </w:rPr>
              <w:t>Estudiantes en nivel básico</w:t>
            </w:r>
          </w:p>
        </w:tc>
        <w:tc>
          <w:tcPr>
            <w:tcW w:w="0" w:type="auto"/>
            <w:vAlign w:val="center"/>
            <w:hideMark/>
          </w:tcPr>
          <w:p w:rsidR="00D26C07" w:rsidRPr="00D26C07" w:rsidRDefault="00D26C07" w:rsidP="00D26C07">
            <w:pPr>
              <w:jc w:val="both"/>
              <w:rPr>
                <w:b/>
                <w:bCs/>
              </w:rPr>
            </w:pPr>
            <w:r w:rsidRPr="00D26C07">
              <w:rPr>
                <w:b/>
                <w:bCs/>
              </w:rPr>
              <w:t>35%</w:t>
            </w:r>
          </w:p>
        </w:tc>
      </w:tr>
      <w:tr w:rsidR="00D26C07" w:rsidRPr="00D26C07" w:rsidTr="006444B0">
        <w:trPr>
          <w:tblCellSpacing w:w="15" w:type="dxa"/>
        </w:trPr>
        <w:tc>
          <w:tcPr>
            <w:tcW w:w="0" w:type="auto"/>
            <w:vAlign w:val="center"/>
            <w:hideMark/>
          </w:tcPr>
          <w:p w:rsidR="00D26C07" w:rsidRPr="00D26C07" w:rsidRDefault="00D26C07" w:rsidP="00D26C07">
            <w:pPr>
              <w:jc w:val="both"/>
              <w:rPr>
                <w:b/>
                <w:bCs/>
              </w:rPr>
            </w:pPr>
            <w:r w:rsidRPr="00D26C07">
              <w:rPr>
                <w:b/>
                <w:bCs/>
              </w:rPr>
              <w:t>Estudiantes en nivel alto y superior</w:t>
            </w:r>
          </w:p>
        </w:tc>
        <w:tc>
          <w:tcPr>
            <w:tcW w:w="0" w:type="auto"/>
            <w:vAlign w:val="center"/>
            <w:hideMark/>
          </w:tcPr>
          <w:p w:rsidR="00D26C07" w:rsidRPr="00D26C07" w:rsidRDefault="00D26C07" w:rsidP="00D26C07">
            <w:pPr>
              <w:jc w:val="both"/>
              <w:rPr>
                <w:b/>
                <w:bCs/>
              </w:rPr>
            </w:pPr>
            <w:r w:rsidRPr="00D26C07">
              <w:rPr>
                <w:b/>
                <w:bCs/>
              </w:rPr>
              <w:t>28%</w:t>
            </w:r>
          </w:p>
        </w:tc>
      </w:tr>
      <w:tr w:rsidR="00D26C07" w:rsidRPr="00D26C07" w:rsidTr="006444B0">
        <w:trPr>
          <w:tblCellSpacing w:w="15" w:type="dxa"/>
        </w:trPr>
        <w:tc>
          <w:tcPr>
            <w:tcW w:w="0" w:type="auto"/>
            <w:vAlign w:val="center"/>
            <w:hideMark/>
          </w:tcPr>
          <w:p w:rsidR="00D26C07" w:rsidRPr="00D26C07" w:rsidRDefault="00D26C07" w:rsidP="00D26C07">
            <w:pPr>
              <w:jc w:val="both"/>
              <w:rPr>
                <w:b/>
                <w:bCs/>
              </w:rPr>
            </w:pPr>
            <w:r w:rsidRPr="00D26C07">
              <w:rPr>
                <w:b/>
                <w:bCs/>
              </w:rPr>
              <w:t>Nivel de desempeño institucional</w:t>
            </w:r>
          </w:p>
        </w:tc>
        <w:tc>
          <w:tcPr>
            <w:tcW w:w="0" w:type="auto"/>
            <w:vAlign w:val="center"/>
            <w:hideMark/>
          </w:tcPr>
          <w:p w:rsidR="00D26C07" w:rsidRPr="00D26C07" w:rsidRDefault="00D26C07" w:rsidP="00D26C07">
            <w:pPr>
              <w:jc w:val="both"/>
              <w:rPr>
                <w:b/>
                <w:bCs/>
              </w:rPr>
            </w:pPr>
            <w:r w:rsidRPr="00D26C07">
              <w:rPr>
                <w:b/>
                <w:bCs/>
              </w:rPr>
              <w:t>Básico</w:t>
            </w:r>
          </w:p>
        </w:tc>
      </w:tr>
    </w:tbl>
    <w:p w:rsidR="00D26C07" w:rsidRDefault="00D26C07" w:rsidP="00D26C07">
      <w:pPr>
        <w:jc w:val="both"/>
        <w:rPr>
          <w:b/>
          <w:bCs/>
        </w:rPr>
      </w:pPr>
    </w:p>
    <w:p w:rsidR="00D26C07" w:rsidRPr="00D26C07" w:rsidRDefault="00D26C07" w:rsidP="00D26C07">
      <w:pPr>
        <w:jc w:val="both"/>
        <w:rPr>
          <w:b/>
          <w:bCs/>
        </w:rPr>
      </w:pPr>
      <w:r>
        <w:rPr>
          <w:b/>
          <w:bCs/>
        </w:rPr>
        <w:t xml:space="preserve">7. </w:t>
      </w:r>
      <w:r w:rsidRPr="00D26C07">
        <w:rPr>
          <w:b/>
          <w:bCs/>
        </w:rPr>
        <w:t>Análisis de Resultados – Evaluaciones Internas y Externas 2025</w:t>
      </w:r>
    </w:p>
    <w:p w:rsidR="00D26C07" w:rsidRPr="00D26C07" w:rsidRDefault="00D26C07" w:rsidP="00D26C07">
      <w:pPr>
        <w:jc w:val="both"/>
        <w:rPr>
          <w:b/>
          <w:bCs/>
        </w:rPr>
      </w:pPr>
      <w:r w:rsidRPr="00D26C07">
        <w:rPr>
          <w:b/>
          <w:bCs/>
        </w:rPr>
        <w:t>En el marco del seguimiento a la calidad educativa, se realizó el análisis de los resultados obtenidos en las evaluaciones internas institucionales y en las Pruebas “Quiero Ser, Quiero Saber 2025”, evidenciando un nivel de desempeño bajo en las áreas de Matemáticas y Lenguaje.</w:t>
      </w:r>
    </w:p>
    <w:p w:rsidR="00D26C07" w:rsidRPr="00D26C07" w:rsidRDefault="00D26C07" w:rsidP="00D26C07">
      <w:pPr>
        <w:jc w:val="both"/>
        <w:rPr>
          <w:b/>
          <w:bCs/>
        </w:rPr>
      </w:pPr>
      <w:r w:rsidRPr="00D26C07">
        <w:rPr>
          <w:b/>
          <w:bCs/>
        </w:rPr>
        <w:t>En relación con las Pruebas “Quiero Ser, Quiero Saber 2025”, los resultados muestran que un porcentaje significativo de estudiantes se ubica en niveles de desempeño bajo y básico, especialmente en las competencias evaluadas en Matemáticas y Lenguaje. Esta situación refleja dificultades persistentes en habilidades fundamentales como:</w:t>
      </w:r>
    </w:p>
    <w:p w:rsidR="00D26C07" w:rsidRPr="00D26C07" w:rsidRDefault="00D26C07" w:rsidP="00D26C07">
      <w:pPr>
        <w:numPr>
          <w:ilvl w:val="0"/>
          <w:numId w:val="1"/>
        </w:numPr>
        <w:jc w:val="both"/>
        <w:rPr>
          <w:b/>
          <w:bCs/>
        </w:rPr>
      </w:pPr>
      <w:r w:rsidRPr="00D26C07">
        <w:rPr>
          <w:b/>
          <w:bCs/>
        </w:rPr>
        <w:t xml:space="preserve">En Matemáticas: razonamiento lógico, resolución de problemas, interpretación de información numérica y aplicación de conceptos en contextos reales. </w:t>
      </w:r>
    </w:p>
    <w:p w:rsidR="00D26C07" w:rsidRPr="00D26C07" w:rsidRDefault="00D26C07" w:rsidP="00D26C07">
      <w:pPr>
        <w:numPr>
          <w:ilvl w:val="0"/>
          <w:numId w:val="1"/>
        </w:numPr>
        <w:jc w:val="both"/>
        <w:rPr>
          <w:b/>
          <w:bCs/>
        </w:rPr>
      </w:pPr>
      <w:r w:rsidRPr="00D26C07">
        <w:rPr>
          <w:b/>
          <w:bCs/>
        </w:rPr>
        <w:t xml:space="preserve">En Lenguaje: comprensión lectora, análisis crítico de textos, inferencia y producción escrita. </w:t>
      </w:r>
    </w:p>
    <w:p w:rsidR="00D26C07" w:rsidRDefault="00D26C07" w:rsidP="00D26C07">
      <w:pPr>
        <w:jc w:val="both"/>
        <w:rPr>
          <w:b/>
          <w:bCs/>
        </w:rPr>
      </w:pPr>
      <w:r w:rsidRPr="00D26C07">
        <w:rPr>
          <w:b/>
          <w:bCs/>
        </w:rPr>
        <w:t>Al comparar estos resultados con las evaluaciones internas, se evidencia una correspondencia en los niveles de desempeño, lo que confirma que las debilidades identificadas son consistentes y no dependen únicamente del tipo de prueba aplicada.</w:t>
      </w:r>
    </w:p>
    <w:p w:rsidR="004B5D4E" w:rsidRDefault="004B5D4E" w:rsidP="00D26C07">
      <w:pPr>
        <w:jc w:val="both"/>
        <w:rPr>
          <w:b/>
          <w:bCs/>
        </w:rPr>
      </w:pPr>
    </w:p>
    <w:p w:rsidR="004B5D4E" w:rsidRDefault="004B5D4E" w:rsidP="00D26C07">
      <w:pPr>
        <w:jc w:val="both"/>
        <w:rPr>
          <w:b/>
          <w:bCs/>
        </w:rPr>
      </w:pPr>
    </w:p>
    <w:p w:rsidR="00D26C07" w:rsidRPr="00D26C07" w:rsidRDefault="00D26C07" w:rsidP="00D26C07">
      <w:pPr>
        <w:jc w:val="both"/>
        <w:rPr>
          <w:b/>
          <w:bCs/>
        </w:rPr>
      </w:pPr>
      <w:r w:rsidRPr="00D26C07">
        <w:rPr>
          <w:b/>
          <w:bCs/>
        </w:rPr>
        <w:t>Este comportamiento permite inferir que existen factores estructurales que inciden en los procesos de aprendizaje, tales como:</w:t>
      </w:r>
    </w:p>
    <w:p w:rsidR="00D26C07" w:rsidRPr="00D26C07" w:rsidRDefault="00D26C07" w:rsidP="00D26C07">
      <w:pPr>
        <w:numPr>
          <w:ilvl w:val="0"/>
          <w:numId w:val="2"/>
        </w:numPr>
        <w:jc w:val="both"/>
        <w:rPr>
          <w:b/>
          <w:bCs/>
        </w:rPr>
      </w:pPr>
      <w:r w:rsidRPr="00D26C07">
        <w:rPr>
          <w:b/>
          <w:bCs/>
        </w:rPr>
        <w:t xml:space="preserve">Necesidad de fortalecer las prácticas pedagógicas en el aula. </w:t>
      </w:r>
    </w:p>
    <w:p w:rsidR="00D26C07" w:rsidRPr="00D26C07" w:rsidRDefault="00D26C07" w:rsidP="00D26C07">
      <w:pPr>
        <w:numPr>
          <w:ilvl w:val="0"/>
          <w:numId w:val="2"/>
        </w:numPr>
        <w:jc w:val="both"/>
        <w:rPr>
          <w:b/>
          <w:bCs/>
        </w:rPr>
      </w:pPr>
      <w:r w:rsidRPr="00D26C07">
        <w:rPr>
          <w:b/>
          <w:bCs/>
        </w:rPr>
        <w:t xml:space="preserve">Uso limitado de estrategias didácticas enfocadas en el desarrollo de competencias. </w:t>
      </w:r>
    </w:p>
    <w:p w:rsidR="00D26C07" w:rsidRPr="00D26C07" w:rsidRDefault="00D26C07" w:rsidP="00D26C07">
      <w:pPr>
        <w:numPr>
          <w:ilvl w:val="0"/>
          <w:numId w:val="2"/>
        </w:numPr>
        <w:jc w:val="both"/>
        <w:rPr>
          <w:b/>
          <w:bCs/>
        </w:rPr>
      </w:pPr>
      <w:r w:rsidRPr="00D26C07">
        <w:rPr>
          <w:b/>
          <w:bCs/>
        </w:rPr>
        <w:t xml:space="preserve">Dificultades en los hábitos de estudio de los estudiantes. </w:t>
      </w:r>
    </w:p>
    <w:p w:rsidR="00D26C07" w:rsidRPr="00D26C07" w:rsidRDefault="00D26C07" w:rsidP="00D26C07">
      <w:pPr>
        <w:numPr>
          <w:ilvl w:val="0"/>
          <w:numId w:val="2"/>
        </w:numPr>
        <w:jc w:val="both"/>
        <w:rPr>
          <w:b/>
          <w:bCs/>
        </w:rPr>
      </w:pPr>
      <w:r w:rsidRPr="00D26C07">
        <w:rPr>
          <w:b/>
          <w:bCs/>
        </w:rPr>
        <w:t xml:space="preserve">Insuficiente acompañamiento en los procesos de lectura y pensamiento lógico-matemático. </w:t>
      </w:r>
    </w:p>
    <w:p w:rsidR="00D26C07" w:rsidRPr="00D26C07" w:rsidRDefault="00D26C07" w:rsidP="00D26C07">
      <w:pPr>
        <w:jc w:val="both"/>
        <w:rPr>
          <w:b/>
          <w:bCs/>
        </w:rPr>
      </w:pPr>
      <w:r w:rsidRPr="00D26C07">
        <w:rPr>
          <w:b/>
          <w:bCs/>
        </w:rPr>
        <w:t>En este sentido, los resultados de las Pruebas “Quiero Ser, Quiero Saber 2025” se convierten en un referente clave para la toma de decisiones institucionales, orientadas al diseño de planes de mejoramiento que permitan elevar los niveles de desempeño académico.</w:t>
      </w:r>
    </w:p>
    <w:p w:rsidR="00D26C07" w:rsidRPr="00D26C07" w:rsidRDefault="00D26C07" w:rsidP="00D26C07">
      <w:pPr>
        <w:jc w:val="both"/>
        <w:rPr>
          <w:b/>
          <w:bCs/>
        </w:rPr>
      </w:pPr>
      <w:r w:rsidRPr="00D26C07">
        <w:rPr>
          <w:b/>
          <w:bCs/>
        </w:rPr>
        <w:t>Se concluye que es prioritario implementar acciones pedagógicas focalizadas en Matemáticas y Lenguaje, con seguimiento continuo, evaluación formativa y estrategias de apoyo que favorezcan el desarrollo de competencias básicas en los estudiantes.</w:t>
      </w:r>
    </w:p>
    <w:p w:rsidR="00D26C07" w:rsidRPr="00D26C07" w:rsidRDefault="00D26C07" w:rsidP="00D26C07">
      <w:pPr>
        <w:jc w:val="both"/>
        <w:rPr>
          <w:b/>
          <w:bCs/>
        </w:rPr>
      </w:pPr>
    </w:p>
    <w:p w:rsidR="00D26C07" w:rsidRPr="00D26C07" w:rsidRDefault="00D26C07" w:rsidP="00D26C07">
      <w:pPr>
        <w:jc w:val="both"/>
        <w:rPr>
          <w:b/>
          <w:bCs/>
        </w:rPr>
      </w:pPr>
      <w:r w:rsidRPr="00D26C07">
        <w:rPr>
          <w:b/>
          <w:bCs/>
        </w:rPr>
        <w:t>Análisis Estadístico de Resultados – Evaluaciones Internas y Externas 2025</w:t>
      </w:r>
    </w:p>
    <w:p w:rsidR="00D26C07" w:rsidRPr="00D26C07" w:rsidRDefault="00D26C07" w:rsidP="00D26C07">
      <w:pPr>
        <w:jc w:val="both"/>
        <w:rPr>
          <w:b/>
          <w:bCs/>
        </w:rPr>
      </w:pPr>
      <w:r w:rsidRPr="00D26C07">
        <w:rPr>
          <w:b/>
          <w:bCs/>
        </w:rPr>
        <w:t>A partir de la revisión de los resultados obtenidos en las evaluaciones internas institucionales y en las Pruebas “Quiero Ser, Quiero Saber 2025”, se realiza el siguiente análisis estadístico del desempeño académico en las áreas de Matemáticas y Lenguaje:</w:t>
      </w:r>
    </w:p>
    <w:p w:rsidR="00D26C07" w:rsidRPr="00D26C07" w:rsidRDefault="00D26C07" w:rsidP="00D26C07">
      <w:pPr>
        <w:jc w:val="both"/>
        <w:rPr>
          <w:b/>
          <w:bCs/>
        </w:rPr>
      </w:pPr>
      <w:r w:rsidRPr="00D26C07">
        <w:rPr>
          <w:b/>
          <w:bCs/>
        </w:rPr>
        <w:t>En términos generales, la distribución de los resultados evidencia una alta concentración de estudiantes en los niveles de desempeño bajo y básico, con una menor proporción ubicada en niveles alto y superior.</w:t>
      </w:r>
    </w:p>
    <w:p w:rsidR="00D26C07" w:rsidRPr="00D26C07" w:rsidRDefault="00D26C07" w:rsidP="00D26C07">
      <w:pPr>
        <w:jc w:val="both"/>
        <w:rPr>
          <w:b/>
          <w:bCs/>
        </w:rPr>
      </w:pPr>
      <w:r w:rsidRPr="00D26C07">
        <w:rPr>
          <w:b/>
          <w:bCs/>
        </w:rPr>
        <w:t>De manera descriptiva:</w:t>
      </w:r>
    </w:p>
    <w:p w:rsidR="00D26C07" w:rsidRPr="00D26C07" w:rsidRDefault="00D26C07" w:rsidP="00D26C07">
      <w:pPr>
        <w:numPr>
          <w:ilvl w:val="0"/>
          <w:numId w:val="3"/>
        </w:numPr>
        <w:jc w:val="both"/>
        <w:rPr>
          <w:b/>
          <w:bCs/>
        </w:rPr>
      </w:pPr>
      <w:r w:rsidRPr="00D26C07">
        <w:rPr>
          <w:b/>
          <w:bCs/>
        </w:rPr>
        <w:t xml:space="preserve">Aproximadamente entre el 60% y 75% de los estudiantes se ubican en niveles bajo y básico en ambas áreas. </w:t>
      </w:r>
    </w:p>
    <w:p w:rsidR="00D26C07" w:rsidRPr="00D26C07" w:rsidRDefault="00D26C07" w:rsidP="00D26C07">
      <w:pPr>
        <w:numPr>
          <w:ilvl w:val="0"/>
          <w:numId w:val="3"/>
        </w:numPr>
        <w:jc w:val="both"/>
        <w:rPr>
          <w:b/>
          <w:bCs/>
        </w:rPr>
      </w:pPr>
      <w:r w:rsidRPr="00D26C07">
        <w:rPr>
          <w:b/>
          <w:bCs/>
        </w:rPr>
        <w:t xml:space="preserve">Entre un 20% y 30% alcanza un nivel alto. </w:t>
      </w:r>
    </w:p>
    <w:p w:rsidR="00D26C07" w:rsidRPr="00D26C07" w:rsidRDefault="00D26C07" w:rsidP="00D26C07">
      <w:pPr>
        <w:numPr>
          <w:ilvl w:val="0"/>
          <w:numId w:val="3"/>
        </w:numPr>
        <w:jc w:val="both"/>
        <w:rPr>
          <w:b/>
          <w:bCs/>
        </w:rPr>
      </w:pPr>
      <w:r w:rsidRPr="00D26C07">
        <w:rPr>
          <w:b/>
          <w:bCs/>
        </w:rPr>
        <w:t xml:space="preserve">Menos del 10% logra ubicarse en nivel superior. </w:t>
      </w:r>
    </w:p>
    <w:p w:rsidR="00D26C07" w:rsidRPr="00D26C07" w:rsidRDefault="00D26C07" w:rsidP="00D26C07">
      <w:pPr>
        <w:jc w:val="both"/>
        <w:rPr>
          <w:b/>
          <w:bCs/>
        </w:rPr>
      </w:pPr>
      <w:r w:rsidRPr="00D26C07">
        <w:rPr>
          <w:b/>
          <w:bCs/>
        </w:rPr>
        <w:t>En el área de Matemáticas, los resultados presentan una media de desempeño inferior al nivel esperado, lo que indica que el promedio institucional se encuentra por debajo de los estándares mínimos. La dispersión de los resultados (variabilidad) sugiere que existe heterogeneidad en los aprendizajes, aunque predominan los bajos desempeños.</w:t>
      </w:r>
    </w:p>
    <w:p w:rsidR="00D26C07" w:rsidRPr="00D26C07" w:rsidRDefault="00D26C07" w:rsidP="00D26C07">
      <w:pPr>
        <w:jc w:val="both"/>
        <w:rPr>
          <w:b/>
          <w:bCs/>
        </w:rPr>
      </w:pPr>
      <w:r w:rsidRPr="00D26C07">
        <w:rPr>
          <w:b/>
          <w:bCs/>
        </w:rPr>
        <w:t>En el área de Lenguaje, se observa un comportamiento similar, con una media baja y una mediana ubicada en el nivel básico, lo que indica que más de la mitad de los estudiantes no alcanza un dominio satisfactorio de las competencias lectoras y comunicativas.</w:t>
      </w:r>
    </w:p>
    <w:p w:rsidR="004B5D4E" w:rsidRDefault="00D26C07" w:rsidP="00D26C07">
      <w:pPr>
        <w:jc w:val="both"/>
        <w:rPr>
          <w:b/>
          <w:bCs/>
        </w:rPr>
      </w:pPr>
      <w:r w:rsidRPr="00D26C07">
        <w:rPr>
          <w:b/>
          <w:bCs/>
        </w:rPr>
        <w:t xml:space="preserve">Al comparar los resultados de las evaluaciones internas con las externas, se identifica una correlación positiva, lo que significa que los estudiantes que obtienen bajos resultados en las </w:t>
      </w:r>
    </w:p>
    <w:p w:rsidR="004B5D4E" w:rsidRDefault="004B5D4E" w:rsidP="00D26C07">
      <w:pPr>
        <w:jc w:val="both"/>
        <w:rPr>
          <w:b/>
          <w:bCs/>
        </w:rPr>
      </w:pPr>
    </w:p>
    <w:p w:rsidR="004B5D4E" w:rsidRDefault="004B5D4E" w:rsidP="00D26C07">
      <w:pPr>
        <w:jc w:val="both"/>
        <w:rPr>
          <w:b/>
          <w:bCs/>
        </w:rPr>
      </w:pPr>
    </w:p>
    <w:p w:rsidR="00D26C07" w:rsidRPr="00D26C07" w:rsidRDefault="00D26C07" w:rsidP="00D26C07">
      <w:pPr>
        <w:jc w:val="both"/>
        <w:rPr>
          <w:b/>
          <w:bCs/>
        </w:rPr>
      </w:pPr>
      <w:r w:rsidRPr="00D26C07">
        <w:rPr>
          <w:b/>
          <w:bCs/>
        </w:rPr>
        <w:t>pruebas internas tienden a replicar estos desempeños en las pruebas externas. Esto refuerza la validez de los resultados y evidencia que las dificultades son estructurales.</w:t>
      </w:r>
    </w:p>
    <w:p w:rsidR="00D26C07" w:rsidRPr="00D26C07" w:rsidRDefault="00D26C07" w:rsidP="00D26C07">
      <w:pPr>
        <w:jc w:val="both"/>
        <w:rPr>
          <w:b/>
          <w:bCs/>
        </w:rPr>
      </w:pPr>
      <w:r w:rsidRPr="00D26C07">
        <w:rPr>
          <w:b/>
          <w:bCs/>
        </w:rPr>
        <w:t>Adicionalmente, el análisis de tendencia permite inferir que:</w:t>
      </w:r>
    </w:p>
    <w:p w:rsidR="00D26C07" w:rsidRPr="00D26C07" w:rsidRDefault="00D26C07" w:rsidP="00D26C07">
      <w:pPr>
        <w:numPr>
          <w:ilvl w:val="0"/>
          <w:numId w:val="4"/>
        </w:numPr>
        <w:jc w:val="both"/>
        <w:rPr>
          <w:b/>
          <w:bCs/>
        </w:rPr>
      </w:pPr>
      <w:r w:rsidRPr="00D26C07">
        <w:rPr>
          <w:b/>
          <w:bCs/>
        </w:rPr>
        <w:t xml:space="preserve">No se evidencian mejoras significativas entre períodos evaluados. </w:t>
      </w:r>
    </w:p>
    <w:p w:rsidR="00D26C07" w:rsidRPr="00D26C07" w:rsidRDefault="00D26C07" w:rsidP="00D26C07">
      <w:pPr>
        <w:numPr>
          <w:ilvl w:val="0"/>
          <w:numId w:val="4"/>
        </w:numPr>
        <w:jc w:val="both"/>
        <w:rPr>
          <w:b/>
          <w:bCs/>
        </w:rPr>
      </w:pPr>
      <w:r w:rsidRPr="00D26C07">
        <w:rPr>
          <w:b/>
          <w:bCs/>
        </w:rPr>
        <w:t xml:space="preserve">Se mantiene una brecha de aprendizaje en competencias básicas. </w:t>
      </w:r>
    </w:p>
    <w:p w:rsidR="00D26C07" w:rsidRPr="00D26C07" w:rsidRDefault="00D26C07" w:rsidP="00D26C07">
      <w:pPr>
        <w:numPr>
          <w:ilvl w:val="0"/>
          <w:numId w:val="4"/>
        </w:numPr>
        <w:jc w:val="both"/>
        <w:rPr>
          <w:b/>
          <w:bCs/>
        </w:rPr>
      </w:pPr>
      <w:r w:rsidRPr="00D26C07">
        <w:rPr>
          <w:b/>
          <w:bCs/>
        </w:rPr>
        <w:t xml:space="preserve">Existe riesgo de rezago académico acumulativo si no se implementan acciones de intervención. </w:t>
      </w:r>
    </w:p>
    <w:p w:rsidR="00D26C07" w:rsidRPr="00D26C07" w:rsidRDefault="00D26C07" w:rsidP="00D26C07">
      <w:pPr>
        <w:jc w:val="both"/>
        <w:rPr>
          <w:b/>
          <w:bCs/>
        </w:rPr>
      </w:pPr>
      <w:r w:rsidRPr="00D26C07">
        <w:rPr>
          <w:b/>
          <w:bCs/>
        </w:rPr>
        <w:t>Interpretación estadística:</w:t>
      </w:r>
    </w:p>
    <w:p w:rsidR="00D26C07" w:rsidRPr="00D26C07" w:rsidRDefault="00D26C07" w:rsidP="00D26C07">
      <w:pPr>
        <w:jc w:val="both"/>
        <w:rPr>
          <w:b/>
          <w:bCs/>
        </w:rPr>
      </w:pPr>
      <w:r w:rsidRPr="00D26C07">
        <w:rPr>
          <w:b/>
          <w:bCs/>
        </w:rPr>
        <w:br/>
        <w:t>Los indicadores analizados (media, distribución porcentual y tendencia) permiten concluir que el rendimiento académico institucional se encuentra en un nivel bajo, especialmente en las áreas de Matemáticas y Lenguaje, lo que demanda la implementación de estrategias de mejoramiento focalizadas.</w:t>
      </w:r>
    </w:p>
    <w:p w:rsidR="00D26C07" w:rsidRDefault="00D26C07" w:rsidP="00D26C07">
      <w:pPr>
        <w:jc w:val="both"/>
        <w:rPr>
          <w:b/>
          <w:bCs/>
        </w:rPr>
      </w:pPr>
    </w:p>
    <w:p w:rsidR="00D26C07" w:rsidRPr="00D26C07" w:rsidRDefault="00D26C07" w:rsidP="00D26C07">
      <w:pPr>
        <w:jc w:val="both"/>
        <w:rPr>
          <w:b/>
          <w:bCs/>
        </w:rPr>
      </w:pPr>
      <w:r w:rsidRPr="00D26C07">
        <w:rPr>
          <w:b/>
          <w:bCs/>
        </w:rPr>
        <w:t>7. Análisis Pedagógico</w:t>
      </w:r>
    </w:p>
    <w:p w:rsidR="00D26C07" w:rsidRPr="00D26C07" w:rsidRDefault="00D26C07" w:rsidP="00D26C07">
      <w:pPr>
        <w:jc w:val="both"/>
        <w:rPr>
          <w:b/>
          <w:bCs/>
        </w:rPr>
      </w:pPr>
      <w:r w:rsidRPr="00D26C07">
        <w:rPr>
          <w:b/>
          <w:bCs/>
        </w:rPr>
        <w:t>Los resultados evidencian debilidades en:</w:t>
      </w:r>
    </w:p>
    <w:p w:rsidR="00D26C07" w:rsidRPr="00D26C07" w:rsidRDefault="00D26C07" w:rsidP="00D26C07">
      <w:pPr>
        <w:jc w:val="both"/>
        <w:rPr>
          <w:b/>
          <w:bCs/>
        </w:rPr>
      </w:pPr>
      <w:r w:rsidRPr="00D26C07">
        <w:rPr>
          <w:b/>
          <w:bCs/>
        </w:rPr>
        <w:t>Matemáticas:</w:t>
      </w:r>
    </w:p>
    <w:p w:rsidR="00D26C07" w:rsidRPr="00D26C07" w:rsidRDefault="00D26C07" w:rsidP="00D26C07">
      <w:pPr>
        <w:numPr>
          <w:ilvl w:val="0"/>
          <w:numId w:val="11"/>
        </w:numPr>
        <w:jc w:val="both"/>
        <w:rPr>
          <w:b/>
          <w:bCs/>
        </w:rPr>
      </w:pPr>
      <w:r w:rsidRPr="00D26C07">
        <w:rPr>
          <w:b/>
          <w:bCs/>
        </w:rPr>
        <w:t xml:space="preserve">Resolución de problemas </w:t>
      </w:r>
    </w:p>
    <w:p w:rsidR="00D26C07" w:rsidRPr="00D26C07" w:rsidRDefault="00D26C07" w:rsidP="00D26C07">
      <w:pPr>
        <w:numPr>
          <w:ilvl w:val="0"/>
          <w:numId w:val="11"/>
        </w:numPr>
        <w:jc w:val="both"/>
        <w:rPr>
          <w:b/>
          <w:bCs/>
        </w:rPr>
      </w:pPr>
      <w:r w:rsidRPr="00D26C07">
        <w:rPr>
          <w:b/>
          <w:bCs/>
        </w:rPr>
        <w:t xml:space="preserve">Razonamiento lógico </w:t>
      </w:r>
    </w:p>
    <w:p w:rsidR="00D26C07" w:rsidRPr="00D26C07" w:rsidRDefault="00D26C07" w:rsidP="00D26C07">
      <w:pPr>
        <w:numPr>
          <w:ilvl w:val="0"/>
          <w:numId w:val="11"/>
        </w:numPr>
        <w:jc w:val="both"/>
        <w:rPr>
          <w:b/>
          <w:bCs/>
        </w:rPr>
      </w:pPr>
      <w:r w:rsidRPr="00D26C07">
        <w:rPr>
          <w:b/>
          <w:bCs/>
        </w:rPr>
        <w:t xml:space="preserve">Aplicación de conceptos </w:t>
      </w:r>
    </w:p>
    <w:p w:rsidR="00D26C07" w:rsidRPr="00D26C07" w:rsidRDefault="00D26C07" w:rsidP="00D26C07">
      <w:pPr>
        <w:jc w:val="both"/>
        <w:rPr>
          <w:b/>
          <w:bCs/>
        </w:rPr>
      </w:pPr>
      <w:r w:rsidRPr="00D26C07">
        <w:rPr>
          <w:b/>
          <w:bCs/>
        </w:rPr>
        <w:t>Lenguaje:</w:t>
      </w:r>
    </w:p>
    <w:p w:rsidR="00D26C07" w:rsidRPr="00D26C07" w:rsidRDefault="00D26C07" w:rsidP="00D26C07">
      <w:pPr>
        <w:numPr>
          <w:ilvl w:val="0"/>
          <w:numId w:val="12"/>
        </w:numPr>
        <w:jc w:val="both"/>
        <w:rPr>
          <w:b/>
          <w:bCs/>
        </w:rPr>
      </w:pPr>
      <w:r w:rsidRPr="00D26C07">
        <w:rPr>
          <w:b/>
          <w:bCs/>
        </w:rPr>
        <w:t xml:space="preserve">Comprensión lectora </w:t>
      </w:r>
    </w:p>
    <w:p w:rsidR="00D26C07" w:rsidRPr="00D26C07" w:rsidRDefault="00D26C07" w:rsidP="00D26C07">
      <w:pPr>
        <w:numPr>
          <w:ilvl w:val="0"/>
          <w:numId w:val="12"/>
        </w:numPr>
        <w:jc w:val="both"/>
        <w:rPr>
          <w:b/>
          <w:bCs/>
        </w:rPr>
      </w:pPr>
      <w:r w:rsidRPr="00D26C07">
        <w:rPr>
          <w:b/>
          <w:bCs/>
        </w:rPr>
        <w:t xml:space="preserve">Interpretación textual </w:t>
      </w:r>
    </w:p>
    <w:p w:rsidR="00D26C07" w:rsidRPr="00D26C07" w:rsidRDefault="00D26C07" w:rsidP="00D26C07">
      <w:pPr>
        <w:numPr>
          <w:ilvl w:val="0"/>
          <w:numId w:val="12"/>
        </w:numPr>
        <w:jc w:val="both"/>
        <w:rPr>
          <w:b/>
          <w:bCs/>
        </w:rPr>
      </w:pPr>
      <w:r w:rsidRPr="00D26C07">
        <w:rPr>
          <w:b/>
          <w:bCs/>
        </w:rPr>
        <w:t xml:space="preserve">Producción escrita </w:t>
      </w:r>
    </w:p>
    <w:p w:rsidR="004B5D4E" w:rsidRPr="00D26C07" w:rsidRDefault="00D26C07" w:rsidP="00D26C07">
      <w:pPr>
        <w:jc w:val="both"/>
        <w:rPr>
          <w:b/>
          <w:bCs/>
        </w:rPr>
      </w:pPr>
      <w:r w:rsidRPr="00D26C07">
        <w:rPr>
          <w:b/>
          <w:bCs/>
        </w:rPr>
        <w:t>Se identifica una relación directa entre los resultados obtenidos y factores pedagógicos y contextuales.</w:t>
      </w:r>
    </w:p>
    <w:p w:rsidR="00D26C07" w:rsidRPr="00D26C07" w:rsidRDefault="00D26C07" w:rsidP="00D26C07">
      <w:pPr>
        <w:jc w:val="both"/>
        <w:rPr>
          <w:b/>
          <w:bCs/>
        </w:rPr>
      </w:pPr>
    </w:p>
    <w:p w:rsidR="00D26C07" w:rsidRPr="00D26C07" w:rsidRDefault="00D26C07" w:rsidP="00D26C07">
      <w:pPr>
        <w:jc w:val="both"/>
        <w:rPr>
          <w:b/>
          <w:bCs/>
        </w:rPr>
      </w:pPr>
      <w:r w:rsidRPr="00D26C07">
        <w:rPr>
          <w:b/>
          <w:bCs/>
        </w:rPr>
        <w:t>8. Conclusiones</w:t>
      </w:r>
    </w:p>
    <w:p w:rsidR="00D26C07" w:rsidRPr="00D26C07" w:rsidRDefault="00D26C07" w:rsidP="00D26C07">
      <w:pPr>
        <w:numPr>
          <w:ilvl w:val="0"/>
          <w:numId w:val="13"/>
        </w:numPr>
        <w:jc w:val="both"/>
        <w:rPr>
          <w:b/>
          <w:bCs/>
        </w:rPr>
      </w:pPr>
      <w:r w:rsidRPr="00D26C07">
        <w:rPr>
          <w:b/>
          <w:bCs/>
        </w:rPr>
        <w:t xml:space="preserve">El nivel de desempeño institucional se ubica en rango básico. </w:t>
      </w:r>
    </w:p>
    <w:p w:rsidR="00D26C07" w:rsidRPr="00D26C07" w:rsidRDefault="00D26C07" w:rsidP="00D26C07">
      <w:pPr>
        <w:numPr>
          <w:ilvl w:val="0"/>
          <w:numId w:val="13"/>
        </w:numPr>
        <w:jc w:val="both"/>
        <w:rPr>
          <w:b/>
          <w:bCs/>
        </w:rPr>
      </w:pPr>
      <w:r w:rsidRPr="00D26C07">
        <w:rPr>
          <w:b/>
          <w:bCs/>
        </w:rPr>
        <w:t xml:space="preserve">Predomina el bajo rendimiento en Matemáticas y Lenguaje. </w:t>
      </w:r>
    </w:p>
    <w:p w:rsidR="00D26C07" w:rsidRPr="00D26C07" w:rsidRDefault="00D26C07" w:rsidP="004B5D4E">
      <w:pPr>
        <w:numPr>
          <w:ilvl w:val="0"/>
          <w:numId w:val="13"/>
        </w:numPr>
        <w:jc w:val="both"/>
        <w:rPr>
          <w:b/>
          <w:bCs/>
        </w:rPr>
      </w:pPr>
      <w:r w:rsidRPr="00D26C07">
        <w:rPr>
          <w:b/>
          <w:bCs/>
        </w:rPr>
        <w:t xml:space="preserve">No se evidencian mejoras significativas durante el año escolar. Existen factores contextuales que afectan el aprendizaje. </w:t>
      </w:r>
    </w:p>
    <w:p w:rsidR="00D26C07" w:rsidRDefault="00D26C07" w:rsidP="00D26C07">
      <w:pPr>
        <w:jc w:val="both"/>
        <w:rPr>
          <w:b/>
          <w:bCs/>
        </w:rPr>
      </w:pPr>
    </w:p>
    <w:p w:rsidR="004B5D4E" w:rsidRPr="00D26C07" w:rsidRDefault="004B5D4E" w:rsidP="00D26C07">
      <w:pPr>
        <w:jc w:val="both"/>
        <w:rPr>
          <w:b/>
          <w:bCs/>
        </w:rPr>
      </w:pPr>
    </w:p>
    <w:p w:rsidR="00D26C07" w:rsidRPr="00D26C07" w:rsidRDefault="00D26C07" w:rsidP="00D26C07">
      <w:pPr>
        <w:jc w:val="both"/>
        <w:rPr>
          <w:b/>
          <w:bCs/>
        </w:rPr>
      </w:pPr>
      <w:r w:rsidRPr="00D26C07">
        <w:rPr>
          <w:b/>
          <w:bCs/>
        </w:rPr>
        <w:t>9. Plan de Mejoramiento (Síntesis)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1"/>
        <w:gridCol w:w="1293"/>
        <w:gridCol w:w="1208"/>
        <w:gridCol w:w="2602"/>
      </w:tblGrid>
      <w:tr w:rsidR="00D26C07" w:rsidRPr="00D26C07" w:rsidTr="004B5D4E">
        <w:trPr>
          <w:tblHeader/>
          <w:tblCellSpacing w:w="15" w:type="dxa"/>
        </w:trPr>
        <w:tc>
          <w:tcPr>
            <w:tcW w:w="0" w:type="auto"/>
            <w:vAlign w:val="center"/>
            <w:hideMark/>
          </w:tcPr>
          <w:p w:rsidR="00D26C07" w:rsidRPr="00D26C07" w:rsidRDefault="00D26C07" w:rsidP="00D26C07">
            <w:pPr>
              <w:jc w:val="both"/>
              <w:rPr>
                <w:b/>
                <w:bCs/>
              </w:rPr>
            </w:pPr>
            <w:r w:rsidRPr="00D26C07">
              <w:rPr>
                <w:b/>
                <w:bCs/>
              </w:rPr>
              <w:t>Acción</w:t>
            </w:r>
          </w:p>
        </w:tc>
        <w:tc>
          <w:tcPr>
            <w:tcW w:w="0" w:type="auto"/>
            <w:vAlign w:val="center"/>
            <w:hideMark/>
          </w:tcPr>
          <w:p w:rsidR="00D26C07" w:rsidRPr="00D26C07" w:rsidRDefault="00D26C07" w:rsidP="00D26C07">
            <w:pPr>
              <w:jc w:val="both"/>
              <w:rPr>
                <w:b/>
                <w:bCs/>
              </w:rPr>
            </w:pPr>
            <w:r w:rsidRPr="00D26C07">
              <w:rPr>
                <w:b/>
                <w:bCs/>
              </w:rPr>
              <w:t>Responsable</w:t>
            </w:r>
          </w:p>
        </w:tc>
        <w:tc>
          <w:tcPr>
            <w:tcW w:w="0" w:type="auto"/>
            <w:vAlign w:val="center"/>
            <w:hideMark/>
          </w:tcPr>
          <w:p w:rsidR="00D26C07" w:rsidRPr="00D26C07" w:rsidRDefault="00D26C07" w:rsidP="00D26C07">
            <w:pPr>
              <w:jc w:val="both"/>
              <w:rPr>
                <w:b/>
                <w:bCs/>
              </w:rPr>
            </w:pPr>
            <w:r w:rsidRPr="00D26C07">
              <w:rPr>
                <w:b/>
                <w:bCs/>
              </w:rPr>
              <w:t>Tiempo</w:t>
            </w:r>
          </w:p>
        </w:tc>
        <w:tc>
          <w:tcPr>
            <w:tcW w:w="0" w:type="auto"/>
            <w:vAlign w:val="center"/>
            <w:hideMark/>
          </w:tcPr>
          <w:p w:rsidR="00D26C07" w:rsidRPr="00D26C07" w:rsidRDefault="00D26C07" w:rsidP="00D26C07">
            <w:pPr>
              <w:jc w:val="both"/>
              <w:rPr>
                <w:b/>
                <w:bCs/>
              </w:rPr>
            </w:pPr>
            <w:r w:rsidRPr="00D26C07">
              <w:rPr>
                <w:b/>
                <w:bCs/>
              </w:rPr>
              <w:t>Indicador</w:t>
            </w:r>
          </w:p>
        </w:tc>
      </w:tr>
      <w:tr w:rsidR="00D26C07" w:rsidRPr="00D26C07" w:rsidTr="004B5D4E">
        <w:trPr>
          <w:tblCellSpacing w:w="15" w:type="dxa"/>
        </w:trPr>
        <w:tc>
          <w:tcPr>
            <w:tcW w:w="0" w:type="auto"/>
            <w:vAlign w:val="center"/>
            <w:hideMark/>
          </w:tcPr>
          <w:p w:rsidR="00D26C07" w:rsidRPr="00D26C07" w:rsidRDefault="00D26C07" w:rsidP="00D26C07">
            <w:pPr>
              <w:jc w:val="both"/>
              <w:rPr>
                <w:b/>
                <w:bCs/>
              </w:rPr>
            </w:pPr>
            <w:r w:rsidRPr="00D26C07">
              <w:rPr>
                <w:b/>
                <w:bCs/>
              </w:rPr>
              <w:t>Implementación de estrategias de lectura</w:t>
            </w:r>
          </w:p>
        </w:tc>
        <w:tc>
          <w:tcPr>
            <w:tcW w:w="0" w:type="auto"/>
            <w:vAlign w:val="center"/>
            <w:hideMark/>
          </w:tcPr>
          <w:p w:rsidR="00D26C07" w:rsidRPr="00D26C07" w:rsidRDefault="00D26C07" w:rsidP="00D26C07">
            <w:pPr>
              <w:jc w:val="both"/>
              <w:rPr>
                <w:b/>
                <w:bCs/>
              </w:rPr>
            </w:pPr>
            <w:r w:rsidRPr="00D26C07">
              <w:rPr>
                <w:b/>
                <w:bCs/>
              </w:rPr>
              <w:t>Docentes</w:t>
            </w:r>
          </w:p>
        </w:tc>
        <w:tc>
          <w:tcPr>
            <w:tcW w:w="0" w:type="auto"/>
            <w:vAlign w:val="center"/>
            <w:hideMark/>
          </w:tcPr>
          <w:p w:rsidR="00D26C07" w:rsidRPr="00D26C07" w:rsidRDefault="00D26C07" w:rsidP="00D26C07">
            <w:pPr>
              <w:jc w:val="both"/>
              <w:rPr>
                <w:b/>
                <w:bCs/>
              </w:rPr>
            </w:pPr>
            <w:r w:rsidRPr="00D26C07">
              <w:rPr>
                <w:b/>
                <w:bCs/>
              </w:rPr>
              <w:t>Permanente</w:t>
            </w:r>
          </w:p>
        </w:tc>
        <w:tc>
          <w:tcPr>
            <w:tcW w:w="0" w:type="auto"/>
            <w:vAlign w:val="center"/>
            <w:hideMark/>
          </w:tcPr>
          <w:p w:rsidR="00D26C07" w:rsidRPr="00D26C07" w:rsidRDefault="00D26C07" w:rsidP="00D26C07">
            <w:pPr>
              <w:jc w:val="both"/>
              <w:rPr>
                <w:b/>
                <w:bCs/>
              </w:rPr>
            </w:pPr>
            <w:r w:rsidRPr="00D26C07">
              <w:rPr>
                <w:b/>
                <w:bCs/>
              </w:rPr>
              <w:t>Mejora en comprensión lectora</w:t>
            </w:r>
          </w:p>
        </w:tc>
      </w:tr>
      <w:tr w:rsidR="00D26C07" w:rsidRPr="00D26C07" w:rsidTr="004B5D4E">
        <w:trPr>
          <w:tblCellSpacing w:w="15" w:type="dxa"/>
        </w:trPr>
        <w:tc>
          <w:tcPr>
            <w:tcW w:w="0" w:type="auto"/>
            <w:vAlign w:val="center"/>
            <w:hideMark/>
          </w:tcPr>
          <w:p w:rsidR="00D26C07" w:rsidRPr="00D26C07" w:rsidRDefault="00D26C07" w:rsidP="00D26C07">
            <w:pPr>
              <w:jc w:val="both"/>
              <w:rPr>
                <w:b/>
                <w:bCs/>
              </w:rPr>
            </w:pPr>
            <w:r w:rsidRPr="00D26C07">
              <w:rPr>
                <w:b/>
                <w:bCs/>
              </w:rPr>
              <w:t>Fortalecimiento en resolución de problemas</w:t>
            </w:r>
          </w:p>
        </w:tc>
        <w:tc>
          <w:tcPr>
            <w:tcW w:w="0" w:type="auto"/>
            <w:vAlign w:val="center"/>
            <w:hideMark/>
          </w:tcPr>
          <w:p w:rsidR="00D26C07" w:rsidRPr="00D26C07" w:rsidRDefault="00D26C07" w:rsidP="00D26C07">
            <w:pPr>
              <w:jc w:val="both"/>
              <w:rPr>
                <w:b/>
                <w:bCs/>
              </w:rPr>
            </w:pPr>
            <w:r w:rsidRPr="00D26C07">
              <w:rPr>
                <w:b/>
                <w:bCs/>
              </w:rPr>
              <w:t>Docentes</w:t>
            </w:r>
          </w:p>
        </w:tc>
        <w:tc>
          <w:tcPr>
            <w:tcW w:w="0" w:type="auto"/>
            <w:vAlign w:val="center"/>
            <w:hideMark/>
          </w:tcPr>
          <w:p w:rsidR="00D26C07" w:rsidRPr="00D26C07" w:rsidRDefault="00D26C07" w:rsidP="00D26C07">
            <w:pPr>
              <w:jc w:val="both"/>
              <w:rPr>
                <w:b/>
                <w:bCs/>
              </w:rPr>
            </w:pPr>
            <w:r w:rsidRPr="00D26C07">
              <w:rPr>
                <w:b/>
                <w:bCs/>
              </w:rPr>
              <w:t>Trimestral</w:t>
            </w:r>
          </w:p>
        </w:tc>
        <w:tc>
          <w:tcPr>
            <w:tcW w:w="0" w:type="auto"/>
            <w:vAlign w:val="center"/>
            <w:hideMark/>
          </w:tcPr>
          <w:p w:rsidR="00D26C07" w:rsidRPr="00D26C07" w:rsidRDefault="00D26C07" w:rsidP="00D26C07">
            <w:pPr>
              <w:jc w:val="both"/>
              <w:rPr>
                <w:b/>
                <w:bCs/>
              </w:rPr>
            </w:pPr>
            <w:r w:rsidRPr="00D26C07">
              <w:rPr>
                <w:b/>
                <w:bCs/>
              </w:rPr>
              <w:t>Aumento en nivel alto</w:t>
            </w:r>
          </w:p>
        </w:tc>
      </w:tr>
      <w:tr w:rsidR="00D26C07" w:rsidRPr="00D26C07" w:rsidTr="004B5D4E">
        <w:trPr>
          <w:tblCellSpacing w:w="15" w:type="dxa"/>
        </w:trPr>
        <w:tc>
          <w:tcPr>
            <w:tcW w:w="0" w:type="auto"/>
            <w:vAlign w:val="center"/>
            <w:hideMark/>
          </w:tcPr>
          <w:p w:rsidR="00D26C07" w:rsidRPr="00D26C07" w:rsidRDefault="00D26C07" w:rsidP="00D26C07">
            <w:pPr>
              <w:jc w:val="both"/>
              <w:rPr>
                <w:b/>
                <w:bCs/>
              </w:rPr>
            </w:pPr>
            <w:r w:rsidRPr="00D26C07">
              <w:rPr>
                <w:b/>
                <w:bCs/>
              </w:rPr>
              <w:t>Seguimiento académico individual</w:t>
            </w:r>
          </w:p>
        </w:tc>
        <w:tc>
          <w:tcPr>
            <w:tcW w:w="0" w:type="auto"/>
            <w:vAlign w:val="center"/>
            <w:hideMark/>
          </w:tcPr>
          <w:p w:rsidR="00D26C07" w:rsidRPr="00D26C07" w:rsidRDefault="00D26C07" w:rsidP="00D26C07">
            <w:pPr>
              <w:jc w:val="both"/>
              <w:rPr>
                <w:b/>
                <w:bCs/>
              </w:rPr>
            </w:pPr>
            <w:r w:rsidRPr="00D26C07">
              <w:rPr>
                <w:b/>
                <w:bCs/>
              </w:rPr>
              <w:t>Coordinación</w:t>
            </w:r>
          </w:p>
        </w:tc>
        <w:tc>
          <w:tcPr>
            <w:tcW w:w="0" w:type="auto"/>
            <w:vAlign w:val="center"/>
            <w:hideMark/>
          </w:tcPr>
          <w:p w:rsidR="00D26C07" w:rsidRPr="00D26C07" w:rsidRDefault="00D26C07" w:rsidP="00D26C07">
            <w:pPr>
              <w:jc w:val="both"/>
              <w:rPr>
                <w:b/>
                <w:bCs/>
              </w:rPr>
            </w:pPr>
            <w:r w:rsidRPr="00D26C07">
              <w:rPr>
                <w:b/>
                <w:bCs/>
              </w:rPr>
              <w:t>Mensual</w:t>
            </w:r>
          </w:p>
        </w:tc>
        <w:tc>
          <w:tcPr>
            <w:tcW w:w="0" w:type="auto"/>
            <w:vAlign w:val="center"/>
            <w:hideMark/>
          </w:tcPr>
          <w:p w:rsidR="00D26C07" w:rsidRPr="00D26C07" w:rsidRDefault="00D26C07" w:rsidP="00D26C07">
            <w:pPr>
              <w:jc w:val="both"/>
              <w:rPr>
                <w:b/>
                <w:bCs/>
              </w:rPr>
            </w:pPr>
            <w:r w:rsidRPr="00D26C07">
              <w:rPr>
                <w:b/>
                <w:bCs/>
              </w:rPr>
              <w:t>Disminución nivel bajo</w:t>
            </w:r>
          </w:p>
        </w:tc>
      </w:tr>
      <w:tr w:rsidR="00D26C07" w:rsidRPr="00D26C07" w:rsidTr="004B5D4E">
        <w:trPr>
          <w:tblCellSpacing w:w="15" w:type="dxa"/>
        </w:trPr>
        <w:tc>
          <w:tcPr>
            <w:tcW w:w="0" w:type="auto"/>
            <w:vAlign w:val="center"/>
            <w:hideMark/>
          </w:tcPr>
          <w:p w:rsidR="00D26C07" w:rsidRPr="00D26C07" w:rsidRDefault="00D26C07" w:rsidP="00D26C07">
            <w:pPr>
              <w:jc w:val="both"/>
              <w:rPr>
                <w:b/>
                <w:bCs/>
              </w:rPr>
            </w:pPr>
            <w:r w:rsidRPr="00D26C07">
              <w:rPr>
                <w:b/>
                <w:bCs/>
              </w:rPr>
              <w:t>Escuela de padres</w:t>
            </w:r>
          </w:p>
        </w:tc>
        <w:tc>
          <w:tcPr>
            <w:tcW w:w="0" w:type="auto"/>
            <w:vAlign w:val="center"/>
            <w:hideMark/>
          </w:tcPr>
          <w:p w:rsidR="00D26C07" w:rsidRPr="00D26C07" w:rsidRDefault="00D26C07" w:rsidP="00D26C07">
            <w:pPr>
              <w:jc w:val="both"/>
              <w:rPr>
                <w:b/>
                <w:bCs/>
              </w:rPr>
            </w:pPr>
            <w:r w:rsidRPr="00D26C07">
              <w:rPr>
                <w:b/>
                <w:bCs/>
              </w:rPr>
              <w:t>Institución</w:t>
            </w:r>
          </w:p>
        </w:tc>
        <w:tc>
          <w:tcPr>
            <w:tcW w:w="0" w:type="auto"/>
            <w:vAlign w:val="center"/>
            <w:hideMark/>
          </w:tcPr>
          <w:p w:rsidR="00D26C07" w:rsidRPr="00D26C07" w:rsidRDefault="00D26C07" w:rsidP="00D26C07">
            <w:pPr>
              <w:jc w:val="both"/>
              <w:rPr>
                <w:b/>
                <w:bCs/>
              </w:rPr>
            </w:pPr>
            <w:r w:rsidRPr="00D26C07">
              <w:rPr>
                <w:b/>
                <w:bCs/>
              </w:rPr>
              <w:t>Bimestral</w:t>
            </w:r>
          </w:p>
        </w:tc>
        <w:tc>
          <w:tcPr>
            <w:tcW w:w="0" w:type="auto"/>
            <w:vAlign w:val="center"/>
            <w:hideMark/>
          </w:tcPr>
          <w:p w:rsidR="00D26C07" w:rsidRPr="00D26C07" w:rsidRDefault="00D26C07" w:rsidP="00D26C07">
            <w:pPr>
              <w:jc w:val="both"/>
              <w:rPr>
                <w:b/>
                <w:bCs/>
              </w:rPr>
            </w:pPr>
            <w:r w:rsidRPr="00D26C07">
              <w:rPr>
                <w:b/>
                <w:bCs/>
              </w:rPr>
              <w:t>Mayor acompañamiento</w:t>
            </w:r>
          </w:p>
        </w:tc>
      </w:tr>
    </w:tbl>
    <w:p w:rsidR="004B5D4E" w:rsidRPr="004B5D4E" w:rsidRDefault="004B5D4E" w:rsidP="004B5D4E">
      <w:pPr>
        <w:jc w:val="both"/>
        <w:rPr>
          <w:b/>
          <w:bCs/>
        </w:rPr>
      </w:pPr>
    </w:p>
    <w:p w:rsidR="004B5D4E" w:rsidRPr="004B5D4E" w:rsidRDefault="004B5D4E" w:rsidP="004B5D4E">
      <w:pPr>
        <w:jc w:val="both"/>
        <w:rPr>
          <w:b/>
          <w:bCs/>
        </w:rPr>
      </w:pPr>
      <w:r w:rsidRPr="004B5D4E">
        <w:rPr>
          <w:b/>
          <w:bCs/>
        </w:rPr>
        <w:t>Análisis de Resultados – Pruebas Internas 2025</w:t>
      </w:r>
    </w:p>
    <w:p w:rsidR="004B5D4E" w:rsidRPr="004B5D4E" w:rsidRDefault="004B5D4E" w:rsidP="004B5D4E">
      <w:pPr>
        <w:jc w:val="both"/>
        <w:rPr>
          <w:b/>
          <w:bCs/>
        </w:rPr>
      </w:pPr>
      <w:r w:rsidRPr="004B5D4E">
        <w:rPr>
          <w:b/>
          <w:bCs/>
        </w:rPr>
        <w:t>El análisis de los resultados obtenidos en las pruebas internas aplicadas durante el año 2025 permite evidenciar el estado actual de los procesos de aprendizaje de los estudiantes, especialmente en las áreas de Matemáticas y Lenguaje.</w:t>
      </w:r>
    </w:p>
    <w:p w:rsidR="004B5D4E" w:rsidRPr="004B5D4E" w:rsidRDefault="004B5D4E" w:rsidP="004B5D4E">
      <w:pPr>
        <w:jc w:val="both"/>
        <w:rPr>
          <w:b/>
          <w:bCs/>
        </w:rPr>
      </w:pPr>
      <w:r w:rsidRPr="004B5D4E">
        <w:rPr>
          <w:b/>
          <w:bCs/>
        </w:rPr>
        <w:t>En términos generales, los resultados muestran que una proporción significativa de estudiantes se ubica en niveles de desempeño bajo y básico, lo que indica dificultades en la apropiación de competencias fundamentales. Esta situación se refleja en el bajo dominio de habilidades esenciales para el desarrollo académico.</w:t>
      </w:r>
    </w:p>
    <w:p w:rsidR="004B5D4E" w:rsidRPr="004B5D4E" w:rsidRDefault="004B5D4E" w:rsidP="004B5D4E">
      <w:pPr>
        <w:jc w:val="both"/>
        <w:rPr>
          <w:b/>
          <w:bCs/>
        </w:rPr>
      </w:pPr>
      <w:r w:rsidRPr="004B5D4E">
        <w:rPr>
          <w:b/>
          <w:bCs/>
        </w:rPr>
        <w:t>En el área de Matemáticas, se identifican debilidades en:</w:t>
      </w:r>
    </w:p>
    <w:p w:rsidR="004B5D4E" w:rsidRPr="004B5D4E" w:rsidRDefault="004B5D4E" w:rsidP="004B5D4E">
      <w:pPr>
        <w:numPr>
          <w:ilvl w:val="0"/>
          <w:numId w:val="5"/>
        </w:numPr>
        <w:jc w:val="both"/>
        <w:rPr>
          <w:b/>
          <w:bCs/>
        </w:rPr>
      </w:pPr>
      <w:r w:rsidRPr="004B5D4E">
        <w:rPr>
          <w:b/>
          <w:bCs/>
        </w:rPr>
        <w:t xml:space="preserve">La comprensión y resolución de problemas. </w:t>
      </w:r>
    </w:p>
    <w:p w:rsidR="004B5D4E" w:rsidRPr="004B5D4E" w:rsidRDefault="004B5D4E" w:rsidP="004B5D4E">
      <w:pPr>
        <w:numPr>
          <w:ilvl w:val="0"/>
          <w:numId w:val="5"/>
        </w:numPr>
        <w:jc w:val="both"/>
        <w:rPr>
          <w:b/>
          <w:bCs/>
        </w:rPr>
      </w:pPr>
      <w:r w:rsidRPr="004B5D4E">
        <w:rPr>
          <w:b/>
          <w:bCs/>
        </w:rPr>
        <w:t xml:space="preserve">El manejo de operaciones básicas. </w:t>
      </w:r>
    </w:p>
    <w:p w:rsidR="004B5D4E" w:rsidRPr="004B5D4E" w:rsidRDefault="004B5D4E" w:rsidP="004B5D4E">
      <w:pPr>
        <w:numPr>
          <w:ilvl w:val="0"/>
          <w:numId w:val="5"/>
        </w:numPr>
        <w:jc w:val="both"/>
        <w:rPr>
          <w:b/>
          <w:bCs/>
        </w:rPr>
      </w:pPr>
      <w:r w:rsidRPr="004B5D4E">
        <w:rPr>
          <w:b/>
          <w:bCs/>
        </w:rPr>
        <w:t xml:space="preserve">La interpretación de situaciones que requieren razonamiento lógico. </w:t>
      </w:r>
    </w:p>
    <w:p w:rsidR="004B5D4E" w:rsidRPr="004B5D4E" w:rsidRDefault="004B5D4E" w:rsidP="004B5D4E">
      <w:pPr>
        <w:jc w:val="both"/>
        <w:rPr>
          <w:b/>
          <w:bCs/>
        </w:rPr>
      </w:pPr>
      <w:r w:rsidRPr="004B5D4E">
        <w:rPr>
          <w:b/>
          <w:bCs/>
        </w:rPr>
        <w:t>Estos resultados sugieren que los estudiantes presentan dificultades para aplicar los conocimientos adquiridos en contextos prácticos, lo que evidencia un aprendizaje poco significativo.</w:t>
      </w:r>
    </w:p>
    <w:p w:rsidR="004B5D4E" w:rsidRPr="004B5D4E" w:rsidRDefault="004B5D4E" w:rsidP="004B5D4E">
      <w:pPr>
        <w:jc w:val="both"/>
        <w:rPr>
          <w:b/>
          <w:bCs/>
        </w:rPr>
      </w:pPr>
      <w:r w:rsidRPr="004B5D4E">
        <w:rPr>
          <w:b/>
          <w:bCs/>
        </w:rPr>
        <w:t>En el área de Lenguaje, los resultados evidencian:</w:t>
      </w:r>
    </w:p>
    <w:p w:rsidR="004B5D4E" w:rsidRPr="004B5D4E" w:rsidRDefault="004B5D4E" w:rsidP="004B5D4E">
      <w:pPr>
        <w:numPr>
          <w:ilvl w:val="0"/>
          <w:numId w:val="6"/>
        </w:numPr>
        <w:jc w:val="both"/>
        <w:rPr>
          <w:b/>
          <w:bCs/>
        </w:rPr>
      </w:pPr>
      <w:r w:rsidRPr="004B5D4E">
        <w:rPr>
          <w:b/>
          <w:bCs/>
        </w:rPr>
        <w:t xml:space="preserve">Bajo nivel de comprensión lectora. </w:t>
      </w:r>
    </w:p>
    <w:p w:rsidR="004B5D4E" w:rsidRPr="004B5D4E" w:rsidRDefault="004B5D4E" w:rsidP="004B5D4E">
      <w:pPr>
        <w:numPr>
          <w:ilvl w:val="0"/>
          <w:numId w:val="6"/>
        </w:numPr>
        <w:jc w:val="both"/>
        <w:rPr>
          <w:b/>
          <w:bCs/>
        </w:rPr>
      </w:pPr>
      <w:r w:rsidRPr="004B5D4E">
        <w:rPr>
          <w:b/>
          <w:bCs/>
        </w:rPr>
        <w:t xml:space="preserve">Dificultades en la identificación de ideas principales y secundarias. </w:t>
      </w:r>
    </w:p>
    <w:p w:rsidR="004B5D4E" w:rsidRPr="004B5D4E" w:rsidRDefault="004B5D4E" w:rsidP="004B5D4E">
      <w:pPr>
        <w:numPr>
          <w:ilvl w:val="0"/>
          <w:numId w:val="6"/>
        </w:numPr>
        <w:jc w:val="both"/>
        <w:rPr>
          <w:b/>
          <w:bCs/>
        </w:rPr>
      </w:pPr>
      <w:r w:rsidRPr="004B5D4E">
        <w:rPr>
          <w:b/>
          <w:bCs/>
        </w:rPr>
        <w:t xml:space="preserve">Limitaciones en la producción escrita y coherencia textual. </w:t>
      </w:r>
    </w:p>
    <w:p w:rsidR="004B5D4E" w:rsidRPr="004B5D4E" w:rsidRDefault="004B5D4E" w:rsidP="004B5D4E">
      <w:pPr>
        <w:jc w:val="both"/>
        <w:rPr>
          <w:b/>
          <w:bCs/>
        </w:rPr>
      </w:pPr>
      <w:r w:rsidRPr="004B5D4E">
        <w:rPr>
          <w:b/>
          <w:bCs/>
        </w:rPr>
        <w:t>Esto afecta no solo el desempeño en esta área, sino también el aprendizaje en otras asignaturas que requieren habilidades lectoras.</w:t>
      </w:r>
    </w:p>
    <w:p w:rsidR="004B5D4E" w:rsidRPr="004B5D4E" w:rsidRDefault="004B5D4E" w:rsidP="004B5D4E">
      <w:pPr>
        <w:jc w:val="both"/>
        <w:rPr>
          <w:b/>
          <w:bCs/>
        </w:rPr>
      </w:pPr>
      <w:r w:rsidRPr="004B5D4E">
        <w:rPr>
          <w:b/>
          <w:bCs/>
        </w:rPr>
        <w:t>Desde una perspectiva estadística, se observa que:</w:t>
      </w:r>
    </w:p>
    <w:p w:rsidR="004B5D4E" w:rsidRDefault="004B5D4E" w:rsidP="004B5D4E">
      <w:pPr>
        <w:numPr>
          <w:ilvl w:val="0"/>
          <w:numId w:val="7"/>
        </w:numPr>
        <w:jc w:val="both"/>
        <w:rPr>
          <w:b/>
          <w:bCs/>
        </w:rPr>
      </w:pPr>
      <w:r w:rsidRPr="004B5D4E">
        <w:rPr>
          <w:b/>
          <w:bCs/>
        </w:rPr>
        <w:t xml:space="preserve">La media de desempeño se ubica en un nivel básico. </w:t>
      </w:r>
    </w:p>
    <w:p w:rsidR="00120654" w:rsidRDefault="00120654" w:rsidP="00120654">
      <w:pPr>
        <w:jc w:val="both"/>
        <w:rPr>
          <w:b/>
          <w:bCs/>
        </w:rPr>
      </w:pPr>
    </w:p>
    <w:p w:rsidR="00120654" w:rsidRPr="004B5D4E" w:rsidRDefault="00120654" w:rsidP="00120654">
      <w:pPr>
        <w:jc w:val="both"/>
        <w:rPr>
          <w:b/>
          <w:bCs/>
        </w:rPr>
      </w:pPr>
      <w:bookmarkStart w:id="0" w:name="_GoBack"/>
      <w:bookmarkEnd w:id="0"/>
    </w:p>
    <w:p w:rsidR="004B5D4E" w:rsidRPr="004B5D4E" w:rsidRDefault="004B5D4E" w:rsidP="004B5D4E">
      <w:pPr>
        <w:numPr>
          <w:ilvl w:val="0"/>
          <w:numId w:val="7"/>
        </w:numPr>
        <w:jc w:val="both"/>
        <w:rPr>
          <w:b/>
          <w:bCs/>
        </w:rPr>
      </w:pPr>
      <w:r w:rsidRPr="004B5D4E">
        <w:rPr>
          <w:b/>
          <w:bCs/>
        </w:rPr>
        <w:t xml:space="preserve">La mediana confirma que más del 50% de los estudiantes no alcanza niveles altos de desempeño. </w:t>
      </w:r>
    </w:p>
    <w:p w:rsidR="004B5D4E" w:rsidRPr="004B5D4E" w:rsidRDefault="004B5D4E" w:rsidP="004B5D4E">
      <w:pPr>
        <w:numPr>
          <w:ilvl w:val="0"/>
          <w:numId w:val="7"/>
        </w:numPr>
        <w:jc w:val="both"/>
        <w:rPr>
          <w:b/>
          <w:bCs/>
        </w:rPr>
      </w:pPr>
      <w:r w:rsidRPr="004B5D4E">
        <w:rPr>
          <w:b/>
          <w:bCs/>
        </w:rPr>
        <w:t xml:space="preserve">La distribución de resultados presenta baja concentración en niveles altos y superior, lo que indica escaso desarrollo de competencias avanzadas. </w:t>
      </w:r>
    </w:p>
    <w:p w:rsidR="004B5D4E" w:rsidRPr="004B5D4E" w:rsidRDefault="004B5D4E" w:rsidP="004B5D4E">
      <w:pPr>
        <w:jc w:val="both"/>
        <w:rPr>
          <w:b/>
          <w:bCs/>
        </w:rPr>
      </w:pPr>
      <w:r w:rsidRPr="004B5D4E">
        <w:rPr>
          <w:b/>
          <w:bCs/>
        </w:rPr>
        <w:t>Asimismo, el análisis por periodos académicos sugiere que no se presentan avances significativos, manteniéndose una tendencia de bajo rendimiento a lo largo del año escolar.</w:t>
      </w:r>
    </w:p>
    <w:p w:rsidR="004B5D4E" w:rsidRPr="004B5D4E" w:rsidRDefault="004B5D4E" w:rsidP="004B5D4E">
      <w:pPr>
        <w:jc w:val="both"/>
        <w:rPr>
          <w:b/>
          <w:bCs/>
        </w:rPr>
      </w:pPr>
      <w:r w:rsidRPr="004B5D4E">
        <w:rPr>
          <w:b/>
          <w:bCs/>
        </w:rPr>
        <w:t>Conclusión:</w:t>
      </w:r>
      <w:r w:rsidRPr="004B5D4E">
        <w:rPr>
          <w:b/>
          <w:bCs/>
        </w:rPr>
        <w:br/>
        <w:t>Los resultados de las pruebas internas evidencian la necesidad de fortalecer los procesos de enseñanza-aprendizaje mediante estrategias pedagógicas más efectivas, seguimiento continuo al desempeño estudiantil y acciones de apoyo académico que permitan mejorar los niveles de logro en Matemáticas y Lenguaje.</w:t>
      </w:r>
    </w:p>
    <w:p w:rsidR="004B5D4E" w:rsidRPr="00D26C07" w:rsidRDefault="004B5D4E" w:rsidP="00D26C07">
      <w:pPr>
        <w:jc w:val="both"/>
        <w:rPr>
          <w:b/>
          <w:bCs/>
        </w:rPr>
      </w:pPr>
    </w:p>
    <w:p w:rsidR="00D26C07" w:rsidRPr="00D26C07" w:rsidRDefault="00D26C07" w:rsidP="00D26C07">
      <w:pPr>
        <w:jc w:val="both"/>
        <w:rPr>
          <w:b/>
          <w:bCs/>
        </w:rPr>
      </w:pPr>
      <w:r w:rsidRPr="00D26C07">
        <w:rPr>
          <w:b/>
          <w:bCs/>
        </w:rPr>
        <w:t>10. Recomendaciones</w:t>
      </w:r>
    </w:p>
    <w:p w:rsidR="00D26C07" w:rsidRPr="00D26C07" w:rsidRDefault="00D26C07" w:rsidP="00D26C07">
      <w:pPr>
        <w:numPr>
          <w:ilvl w:val="0"/>
          <w:numId w:val="14"/>
        </w:numPr>
        <w:jc w:val="both"/>
        <w:rPr>
          <w:b/>
          <w:bCs/>
        </w:rPr>
      </w:pPr>
      <w:r w:rsidRPr="00D26C07">
        <w:rPr>
          <w:b/>
          <w:bCs/>
        </w:rPr>
        <w:t xml:space="preserve">Fortalecer las prácticas pedagógicas activas. </w:t>
      </w:r>
    </w:p>
    <w:p w:rsidR="00D26C07" w:rsidRPr="00D26C07" w:rsidRDefault="00D26C07" w:rsidP="00D26C07">
      <w:pPr>
        <w:numPr>
          <w:ilvl w:val="0"/>
          <w:numId w:val="14"/>
        </w:numPr>
        <w:jc w:val="both"/>
        <w:rPr>
          <w:b/>
          <w:bCs/>
        </w:rPr>
      </w:pPr>
      <w:r w:rsidRPr="00D26C07">
        <w:rPr>
          <w:b/>
          <w:bCs/>
        </w:rPr>
        <w:t xml:space="preserve">Implementar seguimiento continuo con indicadores. </w:t>
      </w:r>
    </w:p>
    <w:p w:rsidR="00D26C07" w:rsidRPr="00D26C07" w:rsidRDefault="00D26C07" w:rsidP="00D26C07">
      <w:pPr>
        <w:numPr>
          <w:ilvl w:val="0"/>
          <w:numId w:val="14"/>
        </w:numPr>
        <w:jc w:val="both"/>
        <w:rPr>
          <w:b/>
          <w:bCs/>
        </w:rPr>
      </w:pPr>
      <w:r w:rsidRPr="00D26C07">
        <w:rPr>
          <w:b/>
          <w:bCs/>
        </w:rPr>
        <w:t xml:space="preserve">Diseñar estrategias diferenciadas por nivel de desempeño. </w:t>
      </w:r>
    </w:p>
    <w:p w:rsidR="00D26C07" w:rsidRPr="00D26C07" w:rsidRDefault="00D26C07" w:rsidP="00D26C07">
      <w:pPr>
        <w:numPr>
          <w:ilvl w:val="0"/>
          <w:numId w:val="14"/>
        </w:numPr>
        <w:jc w:val="both"/>
        <w:rPr>
          <w:b/>
          <w:bCs/>
        </w:rPr>
      </w:pPr>
      <w:r w:rsidRPr="00D26C07">
        <w:rPr>
          <w:b/>
          <w:bCs/>
        </w:rPr>
        <w:t>Promover el acompañamiento familiar.</w:t>
      </w:r>
    </w:p>
    <w:p w:rsidR="00D26C07" w:rsidRDefault="00D26C07" w:rsidP="006F1FED">
      <w:pPr>
        <w:jc w:val="both"/>
        <w:rPr>
          <w:b/>
          <w:bCs/>
        </w:rPr>
      </w:pPr>
    </w:p>
    <w:p w:rsidR="001E40A0" w:rsidRDefault="001E40A0" w:rsidP="00D26C07">
      <w:pPr>
        <w:jc w:val="both"/>
      </w:pPr>
    </w:p>
    <w:p w:rsidR="00D26C07" w:rsidRDefault="00D26C07" w:rsidP="00D26C07">
      <w:pPr>
        <w:jc w:val="both"/>
      </w:pPr>
    </w:p>
    <w:p w:rsidR="00D26C07" w:rsidRDefault="00D26C07" w:rsidP="00D26C07">
      <w:pPr>
        <w:jc w:val="both"/>
      </w:pPr>
    </w:p>
    <w:p w:rsidR="00D26C07" w:rsidRDefault="00D26C07" w:rsidP="00D26C07">
      <w:pPr>
        <w:jc w:val="both"/>
      </w:pPr>
    </w:p>
    <w:p w:rsidR="00D26C07" w:rsidRDefault="00D26C07" w:rsidP="00D26C07">
      <w:pPr>
        <w:jc w:val="both"/>
      </w:pPr>
    </w:p>
    <w:p w:rsidR="00D26C07" w:rsidRDefault="00D26C07" w:rsidP="00D26C07">
      <w:pPr>
        <w:jc w:val="both"/>
      </w:pPr>
    </w:p>
    <w:p w:rsidR="00D26C07" w:rsidRDefault="00D26C07" w:rsidP="00D26C07">
      <w:pPr>
        <w:jc w:val="both"/>
      </w:pPr>
    </w:p>
    <w:p w:rsidR="00D26C07" w:rsidRDefault="00D26C07" w:rsidP="00D26C07">
      <w:pPr>
        <w:jc w:val="both"/>
      </w:pPr>
    </w:p>
    <w:p w:rsidR="00D26C07" w:rsidRDefault="00D26C07" w:rsidP="00D26C07">
      <w:pPr>
        <w:jc w:val="both"/>
      </w:pPr>
    </w:p>
    <w:p w:rsidR="00D26C07" w:rsidRDefault="00D26C07" w:rsidP="00D26C07">
      <w:pPr>
        <w:jc w:val="both"/>
      </w:pPr>
    </w:p>
    <w:sectPr w:rsidR="00D26C07" w:rsidSect="006F1FED">
      <w:headerReference w:type="default" r:id="rId7"/>
      <w:pgSz w:w="11906" w:h="16838" w:code="9"/>
      <w:pgMar w:top="1417" w:right="1701" w:bottom="1417" w:left="1701" w:header="567" w:footer="454" w:gutter="0"/>
      <w:cols w:space="65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2DB" w:rsidRDefault="004C02DB" w:rsidP="004B5D4E">
      <w:pPr>
        <w:spacing w:after="0" w:line="240" w:lineRule="auto"/>
      </w:pPr>
      <w:r>
        <w:separator/>
      </w:r>
    </w:p>
  </w:endnote>
  <w:endnote w:type="continuationSeparator" w:id="0">
    <w:p w:rsidR="004C02DB" w:rsidRDefault="004C02DB" w:rsidP="004B5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2DB" w:rsidRDefault="004C02DB" w:rsidP="004B5D4E">
      <w:pPr>
        <w:spacing w:after="0" w:line="240" w:lineRule="auto"/>
      </w:pPr>
      <w:r>
        <w:separator/>
      </w:r>
    </w:p>
  </w:footnote>
  <w:footnote w:type="continuationSeparator" w:id="0">
    <w:p w:rsidR="004C02DB" w:rsidRDefault="004C02DB" w:rsidP="004B5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D4E" w:rsidRDefault="004B5D4E" w:rsidP="004B5D4E">
    <w:pPr>
      <w:pStyle w:val="Textoindependiente"/>
      <w:spacing w:line="14" w:lineRule="auto"/>
      <w:rPr>
        <w:sz w:val="20"/>
      </w:rPr>
    </w:pPr>
    <w:r>
      <w:rPr>
        <w:noProof/>
      </w:rPr>
      <mc:AlternateContent>
        <mc:Choice Requires="wps">
          <w:drawing>
            <wp:anchor distT="0" distB="0" distL="0" distR="0" simplePos="0" relativeHeight="251659264" behindDoc="0" locked="0" layoutInCell="1" allowOverlap="1" wp14:anchorId="0DC4EF8D" wp14:editId="5726BA5B">
              <wp:simplePos x="0" y="0"/>
              <wp:positionH relativeFrom="page">
                <wp:posOffset>768400</wp:posOffset>
              </wp:positionH>
              <wp:positionV relativeFrom="page">
                <wp:posOffset>271272</wp:posOffset>
              </wp:positionV>
              <wp:extent cx="6385560" cy="10350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5560" cy="10350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5814"/>
                            <w:gridCol w:w="2268"/>
                          </w:tblGrid>
                          <w:tr w:rsidR="004B5D4E">
                            <w:trPr>
                              <w:trHeight w:val="1610"/>
                            </w:trPr>
                            <w:tc>
                              <w:tcPr>
                                <w:tcW w:w="1843" w:type="dxa"/>
                              </w:tcPr>
                              <w:p w:rsidR="004B5D4E" w:rsidRDefault="004B5D4E">
                                <w:pPr>
                                  <w:pStyle w:val="TableParagraph"/>
                                  <w:rPr>
                                    <w:rFonts w:ascii="Times New Roman"/>
                                  </w:rPr>
                                </w:pPr>
                              </w:p>
                            </w:tc>
                            <w:tc>
                              <w:tcPr>
                                <w:tcW w:w="5814" w:type="dxa"/>
                              </w:tcPr>
                              <w:p w:rsidR="004B5D4E" w:rsidRDefault="004B5D4E">
                                <w:pPr>
                                  <w:pStyle w:val="TableParagraph"/>
                                  <w:ind w:left="1735" w:right="895" w:hanging="123"/>
                                  <w:rPr>
                                    <w:rFonts w:ascii="Arial"/>
                                    <w:b/>
                                    <w:sz w:val="20"/>
                                  </w:rPr>
                                </w:pPr>
                                <w:r>
                                  <w:rPr>
                                    <w:rFonts w:ascii="Arial"/>
                                    <w:b/>
                                    <w:sz w:val="20"/>
                                  </w:rPr>
                                  <w:t>REPUBLICA</w:t>
                                </w:r>
                                <w:r>
                                  <w:rPr>
                                    <w:rFonts w:ascii="Arial"/>
                                    <w:b/>
                                    <w:spacing w:val="-14"/>
                                    <w:sz w:val="20"/>
                                  </w:rPr>
                                  <w:t xml:space="preserve"> </w:t>
                                </w:r>
                                <w:r>
                                  <w:rPr>
                                    <w:rFonts w:ascii="Arial"/>
                                    <w:b/>
                                    <w:sz w:val="20"/>
                                  </w:rPr>
                                  <w:t>DE</w:t>
                                </w:r>
                                <w:r>
                                  <w:rPr>
                                    <w:rFonts w:ascii="Arial"/>
                                    <w:b/>
                                    <w:spacing w:val="-14"/>
                                    <w:sz w:val="20"/>
                                  </w:rPr>
                                  <w:t xml:space="preserve"> </w:t>
                                </w:r>
                                <w:r>
                                  <w:rPr>
                                    <w:rFonts w:ascii="Arial"/>
                                    <w:b/>
                                    <w:sz w:val="20"/>
                                  </w:rPr>
                                  <w:t>COLOMBIA NORTE DE SANTANDER MUNICIPIO DE TOLEDO</w:t>
                                </w:r>
                              </w:p>
                              <w:p w:rsidR="004B5D4E" w:rsidRDefault="004B5D4E">
                                <w:pPr>
                                  <w:pStyle w:val="TableParagraph"/>
                                  <w:ind w:left="1013"/>
                                  <w:rPr>
                                    <w:rFonts w:ascii="Arial"/>
                                    <w:b/>
                                    <w:sz w:val="20"/>
                                  </w:rPr>
                                </w:pPr>
                                <w:r>
                                  <w:rPr>
                                    <w:rFonts w:ascii="Arial"/>
                                    <w:b/>
                                    <w:sz w:val="20"/>
                                  </w:rPr>
                                  <w:t>CENTRO</w:t>
                                </w:r>
                                <w:r>
                                  <w:rPr>
                                    <w:rFonts w:ascii="Arial"/>
                                    <w:b/>
                                    <w:spacing w:val="-7"/>
                                    <w:sz w:val="20"/>
                                  </w:rPr>
                                  <w:t xml:space="preserve"> </w:t>
                                </w:r>
                                <w:r>
                                  <w:rPr>
                                    <w:rFonts w:ascii="Arial"/>
                                    <w:b/>
                                    <w:sz w:val="20"/>
                                  </w:rPr>
                                  <w:t>EDUCATIVO</w:t>
                                </w:r>
                                <w:r>
                                  <w:rPr>
                                    <w:rFonts w:ascii="Arial"/>
                                    <w:b/>
                                    <w:spacing w:val="-9"/>
                                    <w:sz w:val="20"/>
                                  </w:rPr>
                                  <w:t xml:space="preserve"> </w:t>
                                </w:r>
                                <w:r>
                                  <w:rPr>
                                    <w:rFonts w:ascii="Arial"/>
                                    <w:b/>
                                    <w:sz w:val="20"/>
                                  </w:rPr>
                                  <w:t>RURAL</w:t>
                                </w:r>
                                <w:r>
                                  <w:rPr>
                                    <w:rFonts w:ascii="Arial"/>
                                    <w:b/>
                                    <w:spacing w:val="-8"/>
                                    <w:sz w:val="20"/>
                                  </w:rPr>
                                  <w:t xml:space="preserve"> </w:t>
                                </w:r>
                                <w:r>
                                  <w:rPr>
                                    <w:rFonts w:ascii="Arial"/>
                                    <w:b/>
                                    <w:sz w:val="20"/>
                                  </w:rPr>
                                  <w:t>LA</w:t>
                                </w:r>
                                <w:r>
                                  <w:rPr>
                                    <w:rFonts w:ascii="Arial"/>
                                    <w:b/>
                                    <w:spacing w:val="-8"/>
                                    <w:sz w:val="20"/>
                                  </w:rPr>
                                  <w:t xml:space="preserve"> </w:t>
                                </w:r>
                                <w:r>
                                  <w:rPr>
                                    <w:rFonts w:ascii="Arial"/>
                                    <w:b/>
                                    <w:spacing w:val="-4"/>
                                    <w:sz w:val="20"/>
                                  </w:rPr>
                                  <w:t>MESA</w:t>
                                </w:r>
                              </w:p>
                              <w:p w:rsidR="004B5D4E" w:rsidRDefault="004B5D4E">
                                <w:pPr>
                                  <w:pStyle w:val="TableParagraph"/>
                                  <w:ind w:left="11" w:right="4"/>
                                  <w:jc w:val="center"/>
                                  <w:rPr>
                                    <w:sz w:val="20"/>
                                  </w:rPr>
                                </w:pPr>
                                <w:r>
                                  <w:rPr>
                                    <w:sz w:val="20"/>
                                  </w:rPr>
                                  <w:t>Aprobación</w:t>
                                </w:r>
                                <w:r>
                                  <w:rPr>
                                    <w:spacing w:val="-8"/>
                                    <w:sz w:val="20"/>
                                  </w:rPr>
                                  <w:t xml:space="preserve"> </w:t>
                                </w:r>
                                <w:r>
                                  <w:rPr>
                                    <w:sz w:val="20"/>
                                  </w:rPr>
                                  <w:t>Res</w:t>
                                </w:r>
                                <w:r>
                                  <w:rPr>
                                    <w:spacing w:val="-7"/>
                                    <w:sz w:val="20"/>
                                  </w:rPr>
                                  <w:t xml:space="preserve"> </w:t>
                                </w:r>
                                <w:r>
                                  <w:rPr>
                                    <w:sz w:val="20"/>
                                  </w:rPr>
                                  <w:t>008953</w:t>
                                </w:r>
                                <w:r>
                                  <w:rPr>
                                    <w:spacing w:val="-6"/>
                                    <w:sz w:val="20"/>
                                  </w:rPr>
                                  <w:t xml:space="preserve"> </w:t>
                                </w:r>
                                <w:r>
                                  <w:rPr>
                                    <w:sz w:val="20"/>
                                  </w:rPr>
                                  <w:t>del</w:t>
                                </w:r>
                                <w:r>
                                  <w:rPr>
                                    <w:spacing w:val="-8"/>
                                    <w:sz w:val="20"/>
                                  </w:rPr>
                                  <w:t xml:space="preserve"> </w:t>
                                </w:r>
                                <w:r>
                                  <w:rPr>
                                    <w:sz w:val="20"/>
                                  </w:rPr>
                                  <w:t>31</w:t>
                                </w:r>
                                <w:r>
                                  <w:rPr>
                                    <w:spacing w:val="-6"/>
                                    <w:sz w:val="20"/>
                                  </w:rPr>
                                  <w:t xml:space="preserve"> </w:t>
                                </w:r>
                                <w:r>
                                  <w:rPr>
                                    <w:sz w:val="20"/>
                                  </w:rPr>
                                  <w:t>octubre</w:t>
                                </w:r>
                                <w:r>
                                  <w:rPr>
                                    <w:spacing w:val="-7"/>
                                    <w:sz w:val="20"/>
                                  </w:rPr>
                                  <w:t xml:space="preserve"> </w:t>
                                </w:r>
                                <w:r>
                                  <w:rPr>
                                    <w:sz w:val="20"/>
                                  </w:rPr>
                                  <w:t>de</w:t>
                                </w:r>
                                <w:r>
                                  <w:rPr>
                                    <w:spacing w:val="-6"/>
                                    <w:sz w:val="20"/>
                                  </w:rPr>
                                  <w:t xml:space="preserve"> </w:t>
                                </w:r>
                                <w:r>
                                  <w:rPr>
                                    <w:spacing w:val="-4"/>
                                    <w:sz w:val="20"/>
                                  </w:rPr>
                                  <w:t>2024</w:t>
                                </w:r>
                              </w:p>
                              <w:p w:rsidR="004B5D4E" w:rsidRDefault="004B5D4E">
                                <w:pPr>
                                  <w:pStyle w:val="TableParagraph"/>
                                  <w:spacing w:line="229" w:lineRule="exact"/>
                                  <w:ind w:left="11"/>
                                  <w:jc w:val="center"/>
                                  <w:rPr>
                                    <w:sz w:val="20"/>
                                  </w:rPr>
                                </w:pPr>
                                <w:r>
                                  <w:rPr>
                                    <w:sz w:val="20"/>
                                  </w:rPr>
                                  <w:t>DANE:</w:t>
                                </w:r>
                                <w:r>
                                  <w:rPr>
                                    <w:spacing w:val="-8"/>
                                    <w:sz w:val="20"/>
                                  </w:rPr>
                                  <w:t xml:space="preserve"> </w:t>
                                </w:r>
                                <w:r>
                                  <w:rPr>
                                    <w:spacing w:val="-2"/>
                                    <w:sz w:val="20"/>
                                  </w:rPr>
                                  <w:t>254820000279</w:t>
                                </w:r>
                              </w:p>
                              <w:p w:rsidR="004B5D4E" w:rsidRDefault="004B5D4E">
                                <w:pPr>
                                  <w:pStyle w:val="TableParagraph"/>
                                  <w:spacing w:line="212" w:lineRule="exact"/>
                                  <w:ind w:left="11" w:right="1"/>
                                  <w:jc w:val="center"/>
                                  <w:rPr>
                                    <w:sz w:val="20"/>
                                  </w:rPr>
                                </w:pPr>
                                <w:r>
                                  <w:rPr>
                                    <w:spacing w:val="-2"/>
                                    <w:sz w:val="20"/>
                                  </w:rPr>
                                  <w:t>NIT</w:t>
                                </w:r>
                                <w:r>
                                  <w:rPr>
                                    <w:spacing w:val="9"/>
                                    <w:sz w:val="20"/>
                                  </w:rPr>
                                  <w:t xml:space="preserve"> </w:t>
                                </w:r>
                                <w:r>
                                  <w:rPr>
                                    <w:spacing w:val="-2"/>
                                    <w:sz w:val="20"/>
                                  </w:rPr>
                                  <w:t>900.055.809-</w:t>
                                </w:r>
                                <w:r>
                                  <w:rPr>
                                    <w:spacing w:val="-10"/>
                                    <w:sz w:val="20"/>
                                  </w:rPr>
                                  <w:t>2</w:t>
                                </w:r>
                              </w:p>
                            </w:tc>
                            <w:tc>
                              <w:tcPr>
                                <w:tcW w:w="2268" w:type="dxa"/>
                              </w:tcPr>
                              <w:p w:rsidR="004B5D4E" w:rsidRDefault="004B5D4E">
                                <w:pPr>
                                  <w:pStyle w:val="TableParagraph"/>
                                  <w:rPr>
                                    <w:rFonts w:ascii="Times New Roman"/>
                                  </w:rPr>
                                </w:pPr>
                              </w:p>
                            </w:tc>
                          </w:tr>
                        </w:tbl>
                        <w:p w:rsidR="004B5D4E" w:rsidRDefault="004B5D4E" w:rsidP="004B5D4E">
                          <w:pPr>
                            <w:pStyle w:val="Textoindependiente"/>
                          </w:pPr>
                        </w:p>
                      </w:txbxContent>
                    </wps:txbx>
                    <wps:bodyPr wrap="square" lIns="0" tIns="0" rIns="0" bIns="0" rtlCol="0">
                      <a:noAutofit/>
                    </wps:bodyPr>
                  </wps:wsp>
                </a:graphicData>
              </a:graphic>
            </wp:anchor>
          </w:drawing>
        </mc:Choice>
        <mc:Fallback>
          <w:pict>
            <v:shapetype w14:anchorId="0DC4EF8D" id="_x0000_t202" coordsize="21600,21600" o:spt="202" path="m,l,21600r21600,l21600,xe">
              <v:stroke joinstyle="miter"/>
              <v:path gradientshapeok="t" o:connecttype="rect"/>
            </v:shapetype>
            <v:shape id="Textbox 1" o:spid="_x0000_s1026" type="#_x0000_t202" style="position:absolute;margin-left:60.5pt;margin-top:21.35pt;width:502.8pt;height:8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5814"/>
                      <w:gridCol w:w="2268"/>
                    </w:tblGrid>
                    <w:tr w:rsidR="004B5D4E">
                      <w:trPr>
                        <w:trHeight w:val="1610"/>
                      </w:trPr>
                      <w:tc>
                        <w:tcPr>
                          <w:tcW w:w="1843" w:type="dxa"/>
                        </w:tcPr>
                        <w:p w:rsidR="004B5D4E" w:rsidRDefault="004B5D4E">
                          <w:pPr>
                            <w:pStyle w:val="TableParagraph"/>
                            <w:rPr>
                              <w:rFonts w:ascii="Times New Roman"/>
                            </w:rPr>
                          </w:pPr>
                        </w:p>
                      </w:tc>
                      <w:tc>
                        <w:tcPr>
                          <w:tcW w:w="5814" w:type="dxa"/>
                        </w:tcPr>
                        <w:p w:rsidR="004B5D4E" w:rsidRDefault="004B5D4E">
                          <w:pPr>
                            <w:pStyle w:val="TableParagraph"/>
                            <w:ind w:left="1735" w:right="895" w:hanging="123"/>
                            <w:rPr>
                              <w:rFonts w:ascii="Arial"/>
                              <w:b/>
                              <w:sz w:val="20"/>
                            </w:rPr>
                          </w:pPr>
                          <w:r>
                            <w:rPr>
                              <w:rFonts w:ascii="Arial"/>
                              <w:b/>
                              <w:sz w:val="20"/>
                            </w:rPr>
                            <w:t>REPUBLICA</w:t>
                          </w:r>
                          <w:r>
                            <w:rPr>
                              <w:rFonts w:ascii="Arial"/>
                              <w:b/>
                              <w:spacing w:val="-14"/>
                              <w:sz w:val="20"/>
                            </w:rPr>
                            <w:t xml:space="preserve"> </w:t>
                          </w:r>
                          <w:r>
                            <w:rPr>
                              <w:rFonts w:ascii="Arial"/>
                              <w:b/>
                              <w:sz w:val="20"/>
                            </w:rPr>
                            <w:t>DE</w:t>
                          </w:r>
                          <w:r>
                            <w:rPr>
                              <w:rFonts w:ascii="Arial"/>
                              <w:b/>
                              <w:spacing w:val="-14"/>
                              <w:sz w:val="20"/>
                            </w:rPr>
                            <w:t xml:space="preserve"> </w:t>
                          </w:r>
                          <w:r>
                            <w:rPr>
                              <w:rFonts w:ascii="Arial"/>
                              <w:b/>
                              <w:sz w:val="20"/>
                            </w:rPr>
                            <w:t>COLOMBIA NORTE DE SANTANDER MUNICIPIO DE TOLEDO</w:t>
                          </w:r>
                        </w:p>
                        <w:p w:rsidR="004B5D4E" w:rsidRDefault="004B5D4E">
                          <w:pPr>
                            <w:pStyle w:val="TableParagraph"/>
                            <w:ind w:left="1013"/>
                            <w:rPr>
                              <w:rFonts w:ascii="Arial"/>
                              <w:b/>
                              <w:sz w:val="20"/>
                            </w:rPr>
                          </w:pPr>
                          <w:r>
                            <w:rPr>
                              <w:rFonts w:ascii="Arial"/>
                              <w:b/>
                              <w:sz w:val="20"/>
                            </w:rPr>
                            <w:t>CENTRO</w:t>
                          </w:r>
                          <w:r>
                            <w:rPr>
                              <w:rFonts w:ascii="Arial"/>
                              <w:b/>
                              <w:spacing w:val="-7"/>
                              <w:sz w:val="20"/>
                            </w:rPr>
                            <w:t xml:space="preserve"> </w:t>
                          </w:r>
                          <w:r>
                            <w:rPr>
                              <w:rFonts w:ascii="Arial"/>
                              <w:b/>
                              <w:sz w:val="20"/>
                            </w:rPr>
                            <w:t>EDUCATIVO</w:t>
                          </w:r>
                          <w:r>
                            <w:rPr>
                              <w:rFonts w:ascii="Arial"/>
                              <w:b/>
                              <w:spacing w:val="-9"/>
                              <w:sz w:val="20"/>
                            </w:rPr>
                            <w:t xml:space="preserve"> </w:t>
                          </w:r>
                          <w:r>
                            <w:rPr>
                              <w:rFonts w:ascii="Arial"/>
                              <w:b/>
                              <w:sz w:val="20"/>
                            </w:rPr>
                            <w:t>RURAL</w:t>
                          </w:r>
                          <w:r>
                            <w:rPr>
                              <w:rFonts w:ascii="Arial"/>
                              <w:b/>
                              <w:spacing w:val="-8"/>
                              <w:sz w:val="20"/>
                            </w:rPr>
                            <w:t xml:space="preserve"> </w:t>
                          </w:r>
                          <w:r>
                            <w:rPr>
                              <w:rFonts w:ascii="Arial"/>
                              <w:b/>
                              <w:sz w:val="20"/>
                            </w:rPr>
                            <w:t>LA</w:t>
                          </w:r>
                          <w:r>
                            <w:rPr>
                              <w:rFonts w:ascii="Arial"/>
                              <w:b/>
                              <w:spacing w:val="-8"/>
                              <w:sz w:val="20"/>
                            </w:rPr>
                            <w:t xml:space="preserve"> </w:t>
                          </w:r>
                          <w:r>
                            <w:rPr>
                              <w:rFonts w:ascii="Arial"/>
                              <w:b/>
                              <w:spacing w:val="-4"/>
                              <w:sz w:val="20"/>
                            </w:rPr>
                            <w:t>MESA</w:t>
                          </w:r>
                        </w:p>
                        <w:p w:rsidR="004B5D4E" w:rsidRDefault="004B5D4E">
                          <w:pPr>
                            <w:pStyle w:val="TableParagraph"/>
                            <w:ind w:left="11" w:right="4"/>
                            <w:jc w:val="center"/>
                            <w:rPr>
                              <w:sz w:val="20"/>
                            </w:rPr>
                          </w:pPr>
                          <w:r>
                            <w:rPr>
                              <w:sz w:val="20"/>
                            </w:rPr>
                            <w:t>Aprobación</w:t>
                          </w:r>
                          <w:r>
                            <w:rPr>
                              <w:spacing w:val="-8"/>
                              <w:sz w:val="20"/>
                            </w:rPr>
                            <w:t xml:space="preserve"> </w:t>
                          </w:r>
                          <w:r>
                            <w:rPr>
                              <w:sz w:val="20"/>
                            </w:rPr>
                            <w:t>Res</w:t>
                          </w:r>
                          <w:r>
                            <w:rPr>
                              <w:spacing w:val="-7"/>
                              <w:sz w:val="20"/>
                            </w:rPr>
                            <w:t xml:space="preserve"> </w:t>
                          </w:r>
                          <w:r>
                            <w:rPr>
                              <w:sz w:val="20"/>
                            </w:rPr>
                            <w:t>008953</w:t>
                          </w:r>
                          <w:r>
                            <w:rPr>
                              <w:spacing w:val="-6"/>
                              <w:sz w:val="20"/>
                            </w:rPr>
                            <w:t xml:space="preserve"> </w:t>
                          </w:r>
                          <w:r>
                            <w:rPr>
                              <w:sz w:val="20"/>
                            </w:rPr>
                            <w:t>del</w:t>
                          </w:r>
                          <w:r>
                            <w:rPr>
                              <w:spacing w:val="-8"/>
                              <w:sz w:val="20"/>
                            </w:rPr>
                            <w:t xml:space="preserve"> </w:t>
                          </w:r>
                          <w:r>
                            <w:rPr>
                              <w:sz w:val="20"/>
                            </w:rPr>
                            <w:t>31</w:t>
                          </w:r>
                          <w:r>
                            <w:rPr>
                              <w:spacing w:val="-6"/>
                              <w:sz w:val="20"/>
                            </w:rPr>
                            <w:t xml:space="preserve"> </w:t>
                          </w:r>
                          <w:r>
                            <w:rPr>
                              <w:sz w:val="20"/>
                            </w:rPr>
                            <w:t>octubre</w:t>
                          </w:r>
                          <w:r>
                            <w:rPr>
                              <w:spacing w:val="-7"/>
                              <w:sz w:val="20"/>
                            </w:rPr>
                            <w:t xml:space="preserve"> </w:t>
                          </w:r>
                          <w:r>
                            <w:rPr>
                              <w:sz w:val="20"/>
                            </w:rPr>
                            <w:t>de</w:t>
                          </w:r>
                          <w:r>
                            <w:rPr>
                              <w:spacing w:val="-6"/>
                              <w:sz w:val="20"/>
                            </w:rPr>
                            <w:t xml:space="preserve"> </w:t>
                          </w:r>
                          <w:r>
                            <w:rPr>
                              <w:spacing w:val="-4"/>
                              <w:sz w:val="20"/>
                            </w:rPr>
                            <w:t>2024</w:t>
                          </w:r>
                        </w:p>
                        <w:p w:rsidR="004B5D4E" w:rsidRDefault="004B5D4E">
                          <w:pPr>
                            <w:pStyle w:val="TableParagraph"/>
                            <w:spacing w:line="229" w:lineRule="exact"/>
                            <w:ind w:left="11"/>
                            <w:jc w:val="center"/>
                            <w:rPr>
                              <w:sz w:val="20"/>
                            </w:rPr>
                          </w:pPr>
                          <w:r>
                            <w:rPr>
                              <w:sz w:val="20"/>
                            </w:rPr>
                            <w:t>DANE:</w:t>
                          </w:r>
                          <w:r>
                            <w:rPr>
                              <w:spacing w:val="-8"/>
                              <w:sz w:val="20"/>
                            </w:rPr>
                            <w:t xml:space="preserve"> </w:t>
                          </w:r>
                          <w:r>
                            <w:rPr>
                              <w:spacing w:val="-2"/>
                              <w:sz w:val="20"/>
                            </w:rPr>
                            <w:t>254820000279</w:t>
                          </w:r>
                        </w:p>
                        <w:p w:rsidR="004B5D4E" w:rsidRDefault="004B5D4E">
                          <w:pPr>
                            <w:pStyle w:val="TableParagraph"/>
                            <w:spacing w:line="212" w:lineRule="exact"/>
                            <w:ind w:left="11" w:right="1"/>
                            <w:jc w:val="center"/>
                            <w:rPr>
                              <w:sz w:val="20"/>
                            </w:rPr>
                          </w:pPr>
                          <w:r>
                            <w:rPr>
                              <w:spacing w:val="-2"/>
                              <w:sz w:val="20"/>
                            </w:rPr>
                            <w:t>NIT</w:t>
                          </w:r>
                          <w:r>
                            <w:rPr>
                              <w:spacing w:val="9"/>
                              <w:sz w:val="20"/>
                            </w:rPr>
                            <w:t xml:space="preserve"> </w:t>
                          </w:r>
                          <w:r>
                            <w:rPr>
                              <w:spacing w:val="-2"/>
                              <w:sz w:val="20"/>
                            </w:rPr>
                            <w:t>900.055.809-</w:t>
                          </w:r>
                          <w:r>
                            <w:rPr>
                              <w:spacing w:val="-10"/>
                              <w:sz w:val="20"/>
                            </w:rPr>
                            <w:t>2</w:t>
                          </w:r>
                        </w:p>
                      </w:tc>
                      <w:tc>
                        <w:tcPr>
                          <w:tcW w:w="2268" w:type="dxa"/>
                        </w:tcPr>
                        <w:p w:rsidR="004B5D4E" w:rsidRDefault="004B5D4E">
                          <w:pPr>
                            <w:pStyle w:val="TableParagraph"/>
                            <w:rPr>
                              <w:rFonts w:ascii="Times New Roman"/>
                            </w:rPr>
                          </w:pPr>
                        </w:p>
                      </w:tc>
                    </w:tr>
                  </w:tbl>
                  <w:p w:rsidR="004B5D4E" w:rsidRDefault="004B5D4E" w:rsidP="004B5D4E">
                    <w:pPr>
                      <w:pStyle w:val="Textoindependiente"/>
                    </w:pPr>
                  </w:p>
                </w:txbxContent>
              </v:textbox>
              <w10:wrap anchorx="page" anchory="page"/>
            </v:shape>
          </w:pict>
        </mc:Fallback>
      </mc:AlternateContent>
    </w:r>
    <w:r>
      <w:rPr>
        <w:noProof/>
      </w:rPr>
      <w:drawing>
        <wp:anchor distT="0" distB="0" distL="0" distR="0" simplePos="0" relativeHeight="251660288" behindDoc="1" locked="0" layoutInCell="1" allowOverlap="1" wp14:anchorId="03C80F80" wp14:editId="2D075E32">
          <wp:simplePos x="0" y="0"/>
          <wp:positionH relativeFrom="page">
            <wp:posOffset>914082</wp:posOffset>
          </wp:positionH>
          <wp:positionV relativeFrom="page">
            <wp:posOffset>311378</wp:posOffset>
          </wp:positionV>
          <wp:extent cx="965769" cy="949223"/>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965769" cy="949223"/>
                  </a:xfrm>
                  <a:prstGeom prst="rect">
                    <a:avLst/>
                  </a:prstGeom>
                </pic:spPr>
              </pic:pic>
            </a:graphicData>
          </a:graphic>
        </wp:anchor>
      </w:drawing>
    </w:r>
    <w:r>
      <w:rPr>
        <w:noProof/>
      </w:rPr>
      <w:drawing>
        <wp:anchor distT="0" distB="0" distL="0" distR="0" simplePos="0" relativeHeight="251661312" behindDoc="1" locked="0" layoutInCell="1" allowOverlap="1" wp14:anchorId="0EB55C97" wp14:editId="5EADB7B7">
          <wp:simplePos x="0" y="0"/>
          <wp:positionH relativeFrom="page">
            <wp:posOffset>5762371</wp:posOffset>
          </wp:positionH>
          <wp:positionV relativeFrom="page">
            <wp:posOffset>393732</wp:posOffset>
          </wp:positionV>
          <wp:extent cx="1277694" cy="749249"/>
          <wp:effectExtent l="0" t="0" r="0" b="0"/>
          <wp:wrapNone/>
          <wp:docPr id="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1277694" cy="749249"/>
                  </a:xfrm>
                  <a:prstGeom prst="rect">
                    <a:avLst/>
                  </a:prstGeom>
                </pic:spPr>
              </pic:pic>
            </a:graphicData>
          </a:graphic>
        </wp:anchor>
      </w:drawing>
    </w:r>
  </w:p>
  <w:p w:rsidR="004B5D4E" w:rsidRDefault="004B5D4E" w:rsidP="004B5D4E">
    <w:pPr>
      <w:pStyle w:val="Encabezado"/>
    </w:pPr>
  </w:p>
  <w:p w:rsidR="004B5D4E" w:rsidRDefault="004B5D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14472"/>
    <w:multiLevelType w:val="multilevel"/>
    <w:tmpl w:val="01CA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57452"/>
    <w:multiLevelType w:val="multilevel"/>
    <w:tmpl w:val="5ED0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4262D"/>
    <w:multiLevelType w:val="multilevel"/>
    <w:tmpl w:val="6748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01F94"/>
    <w:multiLevelType w:val="multilevel"/>
    <w:tmpl w:val="354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BF48FC"/>
    <w:multiLevelType w:val="multilevel"/>
    <w:tmpl w:val="4D88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A3696D"/>
    <w:multiLevelType w:val="multilevel"/>
    <w:tmpl w:val="B68C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71CBE"/>
    <w:multiLevelType w:val="multilevel"/>
    <w:tmpl w:val="D980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BB5478"/>
    <w:multiLevelType w:val="multilevel"/>
    <w:tmpl w:val="7B14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B10C53"/>
    <w:multiLevelType w:val="multilevel"/>
    <w:tmpl w:val="202A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80A43"/>
    <w:multiLevelType w:val="multilevel"/>
    <w:tmpl w:val="C90E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31650"/>
    <w:multiLevelType w:val="multilevel"/>
    <w:tmpl w:val="5F78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471C22"/>
    <w:multiLevelType w:val="multilevel"/>
    <w:tmpl w:val="D6FC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3A0453"/>
    <w:multiLevelType w:val="multilevel"/>
    <w:tmpl w:val="266C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4C456F"/>
    <w:multiLevelType w:val="multilevel"/>
    <w:tmpl w:val="DAAE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3"/>
  </w:num>
  <w:num w:numId="4">
    <w:abstractNumId w:val="13"/>
  </w:num>
  <w:num w:numId="5">
    <w:abstractNumId w:val="5"/>
  </w:num>
  <w:num w:numId="6">
    <w:abstractNumId w:val="4"/>
  </w:num>
  <w:num w:numId="7">
    <w:abstractNumId w:val="10"/>
  </w:num>
  <w:num w:numId="8">
    <w:abstractNumId w:val="12"/>
  </w:num>
  <w:num w:numId="9">
    <w:abstractNumId w:val="2"/>
  </w:num>
  <w:num w:numId="10">
    <w:abstractNumId w:val="1"/>
  </w:num>
  <w:num w:numId="11">
    <w:abstractNumId w:val="0"/>
  </w:num>
  <w:num w:numId="12">
    <w:abstractNumId w:val="9"/>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drawingGridHorizontalSpacing w:val="80"/>
  <w:drawingGridVertic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ED"/>
    <w:rsid w:val="00120654"/>
    <w:rsid w:val="001E40A0"/>
    <w:rsid w:val="003D4531"/>
    <w:rsid w:val="004B5D4E"/>
    <w:rsid w:val="004C02DB"/>
    <w:rsid w:val="006444B0"/>
    <w:rsid w:val="006F1FED"/>
    <w:rsid w:val="00D26C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6FF1"/>
  <w15:chartTrackingRefBased/>
  <w15:docId w15:val="{FE28712B-D38F-4E0A-B05D-ECA5A380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5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5D4E"/>
  </w:style>
  <w:style w:type="paragraph" w:styleId="Piedepgina">
    <w:name w:val="footer"/>
    <w:basedOn w:val="Normal"/>
    <w:link w:val="PiedepginaCar"/>
    <w:uiPriority w:val="99"/>
    <w:unhideWhenUsed/>
    <w:rsid w:val="004B5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5D4E"/>
  </w:style>
  <w:style w:type="table" w:customStyle="1" w:styleId="TableNormal">
    <w:name w:val="Table Normal"/>
    <w:uiPriority w:val="2"/>
    <w:semiHidden/>
    <w:unhideWhenUsed/>
    <w:qFormat/>
    <w:rsid w:val="004B5D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semiHidden/>
    <w:unhideWhenUsed/>
    <w:rsid w:val="004B5D4E"/>
    <w:pPr>
      <w:spacing w:after="120"/>
    </w:pPr>
  </w:style>
  <w:style w:type="character" w:customStyle="1" w:styleId="TextoindependienteCar">
    <w:name w:val="Texto independiente Car"/>
    <w:basedOn w:val="Fuentedeprrafopredeter"/>
    <w:link w:val="Textoindependiente"/>
    <w:uiPriority w:val="99"/>
    <w:semiHidden/>
    <w:rsid w:val="004B5D4E"/>
  </w:style>
  <w:style w:type="paragraph" w:customStyle="1" w:styleId="TableParagraph">
    <w:name w:val="Table Paragraph"/>
    <w:basedOn w:val="Normal"/>
    <w:uiPriority w:val="1"/>
    <w:qFormat/>
    <w:rsid w:val="004B5D4E"/>
    <w:pPr>
      <w:widowControl w:val="0"/>
      <w:autoSpaceDE w:val="0"/>
      <w:autoSpaceDN w:val="0"/>
      <w:spacing w:after="0" w:line="240" w:lineRule="auto"/>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926453">
      <w:bodyDiv w:val="1"/>
      <w:marLeft w:val="0"/>
      <w:marRight w:val="0"/>
      <w:marTop w:val="0"/>
      <w:marBottom w:val="0"/>
      <w:divBdr>
        <w:top w:val="none" w:sz="0" w:space="0" w:color="auto"/>
        <w:left w:val="none" w:sz="0" w:space="0" w:color="auto"/>
        <w:bottom w:val="none" w:sz="0" w:space="0" w:color="auto"/>
        <w:right w:val="none" w:sz="0" w:space="0" w:color="auto"/>
      </w:divBdr>
    </w:div>
    <w:div w:id="1023869820">
      <w:bodyDiv w:val="1"/>
      <w:marLeft w:val="0"/>
      <w:marRight w:val="0"/>
      <w:marTop w:val="0"/>
      <w:marBottom w:val="0"/>
      <w:divBdr>
        <w:top w:val="none" w:sz="0" w:space="0" w:color="auto"/>
        <w:left w:val="none" w:sz="0" w:space="0" w:color="auto"/>
        <w:bottom w:val="none" w:sz="0" w:space="0" w:color="auto"/>
        <w:right w:val="none" w:sz="0" w:space="0" w:color="auto"/>
      </w:divBdr>
    </w:div>
    <w:div w:id="1472941356">
      <w:bodyDiv w:val="1"/>
      <w:marLeft w:val="0"/>
      <w:marRight w:val="0"/>
      <w:marTop w:val="0"/>
      <w:marBottom w:val="0"/>
      <w:divBdr>
        <w:top w:val="none" w:sz="0" w:space="0" w:color="auto"/>
        <w:left w:val="none" w:sz="0" w:space="0" w:color="auto"/>
        <w:bottom w:val="none" w:sz="0" w:space="0" w:color="auto"/>
        <w:right w:val="none" w:sz="0" w:space="0" w:color="auto"/>
      </w:divBdr>
    </w:div>
    <w:div w:id="1924801688">
      <w:bodyDiv w:val="1"/>
      <w:marLeft w:val="0"/>
      <w:marRight w:val="0"/>
      <w:marTop w:val="0"/>
      <w:marBottom w:val="0"/>
      <w:divBdr>
        <w:top w:val="none" w:sz="0" w:space="0" w:color="auto"/>
        <w:left w:val="none" w:sz="0" w:space="0" w:color="auto"/>
        <w:bottom w:val="none" w:sz="0" w:space="0" w:color="auto"/>
        <w:right w:val="none" w:sz="0" w:space="0" w:color="auto"/>
      </w:divBdr>
      <w:divsChild>
        <w:div w:id="749886503">
          <w:marLeft w:val="0"/>
          <w:marRight w:val="0"/>
          <w:marTop w:val="0"/>
          <w:marBottom w:val="0"/>
          <w:divBdr>
            <w:top w:val="none" w:sz="0" w:space="0" w:color="auto"/>
            <w:left w:val="none" w:sz="0" w:space="0" w:color="auto"/>
            <w:bottom w:val="none" w:sz="0" w:space="0" w:color="auto"/>
            <w:right w:val="none" w:sz="0" w:space="0" w:color="auto"/>
          </w:divBdr>
          <w:divsChild>
            <w:div w:id="2012373654">
              <w:marLeft w:val="0"/>
              <w:marRight w:val="0"/>
              <w:marTop w:val="0"/>
              <w:marBottom w:val="0"/>
              <w:divBdr>
                <w:top w:val="none" w:sz="0" w:space="0" w:color="auto"/>
                <w:left w:val="none" w:sz="0" w:space="0" w:color="auto"/>
                <w:bottom w:val="none" w:sz="0" w:space="0" w:color="auto"/>
                <w:right w:val="none" w:sz="0" w:space="0" w:color="auto"/>
              </w:divBdr>
            </w:div>
          </w:divsChild>
        </w:div>
        <w:div w:id="2048330774">
          <w:marLeft w:val="0"/>
          <w:marRight w:val="0"/>
          <w:marTop w:val="0"/>
          <w:marBottom w:val="0"/>
          <w:divBdr>
            <w:top w:val="none" w:sz="0" w:space="0" w:color="auto"/>
            <w:left w:val="none" w:sz="0" w:space="0" w:color="auto"/>
            <w:bottom w:val="none" w:sz="0" w:space="0" w:color="auto"/>
            <w:right w:val="none" w:sz="0" w:space="0" w:color="auto"/>
          </w:divBdr>
          <w:divsChild>
            <w:div w:id="1792698622">
              <w:marLeft w:val="0"/>
              <w:marRight w:val="0"/>
              <w:marTop w:val="0"/>
              <w:marBottom w:val="0"/>
              <w:divBdr>
                <w:top w:val="none" w:sz="0" w:space="0" w:color="auto"/>
                <w:left w:val="none" w:sz="0" w:space="0" w:color="auto"/>
                <w:bottom w:val="none" w:sz="0" w:space="0" w:color="auto"/>
                <w:right w:val="none" w:sz="0" w:space="0" w:color="auto"/>
              </w:divBdr>
            </w:div>
          </w:divsChild>
        </w:div>
        <w:div w:id="2126004243">
          <w:marLeft w:val="0"/>
          <w:marRight w:val="0"/>
          <w:marTop w:val="0"/>
          <w:marBottom w:val="0"/>
          <w:divBdr>
            <w:top w:val="none" w:sz="0" w:space="0" w:color="auto"/>
            <w:left w:val="none" w:sz="0" w:space="0" w:color="auto"/>
            <w:bottom w:val="none" w:sz="0" w:space="0" w:color="auto"/>
            <w:right w:val="none" w:sz="0" w:space="0" w:color="auto"/>
          </w:divBdr>
          <w:divsChild>
            <w:div w:id="1890147901">
              <w:marLeft w:val="0"/>
              <w:marRight w:val="0"/>
              <w:marTop w:val="0"/>
              <w:marBottom w:val="0"/>
              <w:divBdr>
                <w:top w:val="none" w:sz="0" w:space="0" w:color="auto"/>
                <w:left w:val="none" w:sz="0" w:space="0" w:color="auto"/>
                <w:bottom w:val="none" w:sz="0" w:space="0" w:color="auto"/>
                <w:right w:val="none" w:sz="0" w:space="0" w:color="auto"/>
              </w:divBdr>
            </w:div>
          </w:divsChild>
        </w:div>
        <w:div w:id="1665742208">
          <w:marLeft w:val="0"/>
          <w:marRight w:val="0"/>
          <w:marTop w:val="0"/>
          <w:marBottom w:val="0"/>
          <w:divBdr>
            <w:top w:val="none" w:sz="0" w:space="0" w:color="auto"/>
            <w:left w:val="none" w:sz="0" w:space="0" w:color="auto"/>
            <w:bottom w:val="none" w:sz="0" w:space="0" w:color="auto"/>
            <w:right w:val="none" w:sz="0" w:space="0" w:color="auto"/>
          </w:divBdr>
          <w:divsChild>
            <w:div w:id="786239058">
              <w:marLeft w:val="0"/>
              <w:marRight w:val="0"/>
              <w:marTop w:val="0"/>
              <w:marBottom w:val="0"/>
              <w:divBdr>
                <w:top w:val="none" w:sz="0" w:space="0" w:color="auto"/>
                <w:left w:val="none" w:sz="0" w:space="0" w:color="auto"/>
                <w:bottom w:val="none" w:sz="0" w:space="0" w:color="auto"/>
                <w:right w:val="none" w:sz="0" w:space="0" w:color="auto"/>
              </w:divBdr>
            </w:div>
          </w:divsChild>
        </w:div>
        <w:div w:id="1222863985">
          <w:marLeft w:val="0"/>
          <w:marRight w:val="0"/>
          <w:marTop w:val="0"/>
          <w:marBottom w:val="0"/>
          <w:divBdr>
            <w:top w:val="none" w:sz="0" w:space="0" w:color="auto"/>
            <w:left w:val="none" w:sz="0" w:space="0" w:color="auto"/>
            <w:bottom w:val="none" w:sz="0" w:space="0" w:color="auto"/>
            <w:right w:val="none" w:sz="0" w:space="0" w:color="auto"/>
          </w:divBdr>
          <w:divsChild>
            <w:div w:id="1111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1640</Words>
  <Characters>9021</Characters>
  <Application>Microsoft Office Word</Application>
  <DocSecurity>0</DocSecurity>
  <Lines>75</Lines>
  <Paragraphs>21</Paragraphs>
  <ScaleCrop>false</ScaleCrop>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2026-04-08T14:17:00Z</dcterms:created>
  <dcterms:modified xsi:type="dcterms:W3CDTF">2026-04-08T14:32:00Z</dcterms:modified>
</cp:coreProperties>
</file>