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03F78" w14:textId="77777777" w:rsidR="001040DE" w:rsidRDefault="001040DE" w:rsidP="00AA5EE8">
      <w:pPr>
        <w:pStyle w:val="Default"/>
      </w:pPr>
    </w:p>
    <w:p w14:paraId="21D9BEE1" w14:textId="0929B5F5" w:rsidR="00AA5EE8" w:rsidRDefault="00AA5EE8" w:rsidP="00AA5EE8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ESTRATEGIAS DE RENDICIÓN DE CUENTAS </w:t>
      </w:r>
    </w:p>
    <w:p w14:paraId="397C824C" w14:textId="77777777" w:rsidR="00AA5EE8" w:rsidRDefault="00AA5EE8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789F7F2A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OBJETIVOS: </w:t>
      </w:r>
    </w:p>
    <w:p w14:paraId="19DE5B22" w14:textId="450B44EC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Convocar a la comunidad en general</w:t>
      </w:r>
      <w:r w:rsidR="001040DE">
        <w:rPr>
          <w:rFonts w:ascii="Arial" w:hAnsi="Arial" w:cs="Arial"/>
          <w:sz w:val="23"/>
          <w:szCs w:val="23"/>
        </w:rPr>
        <w:t>, para dar la información respectiva acerca</w:t>
      </w:r>
      <w:r>
        <w:rPr>
          <w:rFonts w:ascii="Arial" w:hAnsi="Arial" w:cs="Arial"/>
          <w:sz w:val="23"/>
          <w:szCs w:val="23"/>
        </w:rPr>
        <w:t xml:space="preserve"> de la gestión realizada por la Instituci</w:t>
      </w:r>
      <w:r w:rsidR="001040DE">
        <w:rPr>
          <w:rFonts w:ascii="Arial" w:hAnsi="Arial" w:cs="Arial"/>
          <w:sz w:val="23"/>
          <w:szCs w:val="23"/>
        </w:rPr>
        <w:t>ó</w:t>
      </w:r>
      <w:r>
        <w:rPr>
          <w:rFonts w:ascii="Arial" w:hAnsi="Arial" w:cs="Arial"/>
          <w:sz w:val="23"/>
          <w:szCs w:val="23"/>
        </w:rPr>
        <w:t xml:space="preserve">n Educativa Rural </w:t>
      </w:r>
      <w:proofErr w:type="gramStart"/>
      <w:r>
        <w:rPr>
          <w:rFonts w:ascii="Arial" w:hAnsi="Arial" w:cs="Arial"/>
          <w:sz w:val="23"/>
          <w:szCs w:val="23"/>
        </w:rPr>
        <w:t>Presidente</w:t>
      </w:r>
      <w:proofErr w:type="gramEnd"/>
      <w:r>
        <w:rPr>
          <w:rFonts w:ascii="Arial" w:hAnsi="Arial" w:cs="Arial"/>
          <w:sz w:val="23"/>
          <w:szCs w:val="23"/>
        </w:rPr>
        <w:t xml:space="preserve"> durante el año 202</w:t>
      </w:r>
      <w:r w:rsidR="00A648DE">
        <w:rPr>
          <w:rFonts w:ascii="Arial" w:hAnsi="Arial" w:cs="Arial"/>
          <w:sz w:val="23"/>
          <w:szCs w:val="23"/>
        </w:rPr>
        <w:t>5</w:t>
      </w:r>
      <w:r w:rsidR="001040DE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2EA31DBC" w14:textId="77777777" w:rsidR="001040DE" w:rsidRDefault="001040DE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025AD7FC" w14:textId="64F48E0F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Realizar la audiencia pública de rendición de cuentas año 202</w:t>
      </w:r>
      <w:r w:rsidR="00A648DE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 xml:space="preserve">, con </w:t>
      </w:r>
      <w:r w:rsidR="00992F58">
        <w:rPr>
          <w:rFonts w:ascii="Arial" w:hAnsi="Arial" w:cs="Arial"/>
          <w:sz w:val="23"/>
          <w:szCs w:val="23"/>
        </w:rPr>
        <w:t>participación</w:t>
      </w:r>
      <w:r>
        <w:rPr>
          <w:rFonts w:ascii="Arial" w:hAnsi="Arial" w:cs="Arial"/>
          <w:sz w:val="23"/>
          <w:szCs w:val="23"/>
        </w:rPr>
        <w:t xml:space="preserve"> de los diferentes estamentos de la comunidad. </w:t>
      </w:r>
    </w:p>
    <w:p w14:paraId="721C8D99" w14:textId="77777777" w:rsidR="00AA5EE8" w:rsidRDefault="00AA5EE8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C71297C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ALCANCE </w:t>
      </w:r>
    </w:p>
    <w:p w14:paraId="2C51510A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</w:p>
    <w:p w14:paraId="469EC20D" w14:textId="71936B00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</w:t>
      </w:r>
      <w:r w:rsidR="001040DE">
        <w:rPr>
          <w:rFonts w:ascii="Arial" w:hAnsi="Arial" w:cs="Arial"/>
          <w:sz w:val="23"/>
          <w:szCs w:val="23"/>
        </w:rPr>
        <w:t>Institución</w:t>
      </w:r>
      <w:r>
        <w:rPr>
          <w:rFonts w:ascii="Arial" w:hAnsi="Arial" w:cs="Arial"/>
          <w:sz w:val="23"/>
          <w:szCs w:val="23"/>
        </w:rPr>
        <w:t xml:space="preserve"> Educativa Rural </w:t>
      </w:r>
      <w:proofErr w:type="gramStart"/>
      <w:r>
        <w:rPr>
          <w:rFonts w:ascii="Arial" w:hAnsi="Arial" w:cs="Arial"/>
          <w:sz w:val="23"/>
          <w:szCs w:val="23"/>
        </w:rPr>
        <w:t>Presidente</w:t>
      </w:r>
      <w:proofErr w:type="gramEnd"/>
      <w:r>
        <w:rPr>
          <w:rFonts w:ascii="Arial" w:hAnsi="Arial" w:cs="Arial"/>
          <w:sz w:val="23"/>
          <w:szCs w:val="23"/>
        </w:rPr>
        <w:t xml:space="preserve"> brinda un espacio para que la comunidad educativa y </w:t>
      </w:r>
      <w:r w:rsidR="001040DE">
        <w:rPr>
          <w:rFonts w:ascii="Arial" w:hAnsi="Arial" w:cs="Arial"/>
          <w:sz w:val="23"/>
          <w:szCs w:val="23"/>
        </w:rPr>
        <w:t>personas</w:t>
      </w:r>
      <w:r>
        <w:rPr>
          <w:rFonts w:ascii="Arial" w:hAnsi="Arial" w:cs="Arial"/>
          <w:sz w:val="23"/>
          <w:szCs w:val="23"/>
        </w:rPr>
        <w:t xml:space="preserve"> en general</w:t>
      </w:r>
      <w:r w:rsidR="00992F58">
        <w:rPr>
          <w:rFonts w:ascii="Arial" w:hAnsi="Arial" w:cs="Arial"/>
          <w:sz w:val="23"/>
          <w:szCs w:val="23"/>
        </w:rPr>
        <w:t xml:space="preserve">, conozcan la garantía en la transparencia, la participación ciudadana y la responsabilidad en la gestión pública </w:t>
      </w:r>
      <w:r>
        <w:rPr>
          <w:rFonts w:ascii="Arial" w:hAnsi="Arial" w:cs="Arial"/>
          <w:sz w:val="23"/>
          <w:szCs w:val="23"/>
        </w:rPr>
        <w:t>de todos los procesos y gestiones llevados a cabo en la vigencia 202</w:t>
      </w:r>
      <w:r w:rsidR="00A648DE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497A391A" w14:textId="77777777" w:rsidR="00992F58" w:rsidRDefault="00992F58" w:rsidP="00AA5EE8">
      <w:pPr>
        <w:pStyle w:val="Default"/>
        <w:rPr>
          <w:rFonts w:ascii="Arial" w:hAnsi="Arial" w:cs="Arial"/>
          <w:sz w:val="23"/>
          <w:szCs w:val="23"/>
        </w:rPr>
      </w:pPr>
    </w:p>
    <w:p w14:paraId="61DD7751" w14:textId="77777777" w:rsidR="00992F58" w:rsidRDefault="00992F58" w:rsidP="00AA5EE8">
      <w:pPr>
        <w:pStyle w:val="Default"/>
        <w:rPr>
          <w:rFonts w:ascii="Arial" w:hAnsi="Arial" w:cs="Arial"/>
          <w:sz w:val="23"/>
          <w:szCs w:val="23"/>
        </w:rPr>
      </w:pPr>
    </w:p>
    <w:p w14:paraId="232C8C59" w14:textId="721A390A" w:rsidR="00992F58" w:rsidRDefault="00992F58" w:rsidP="00AA5EE8">
      <w:pPr>
        <w:pStyle w:val="Default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 xml:space="preserve">       </w:t>
      </w:r>
    </w:p>
    <w:p w14:paraId="495AE4B2" w14:textId="77777777" w:rsidR="00992F58" w:rsidRDefault="00992F58" w:rsidP="00AA5EE8">
      <w:pPr>
        <w:pStyle w:val="Default"/>
        <w:rPr>
          <w:rFonts w:ascii="Arial" w:hAnsi="Arial" w:cs="Arial"/>
          <w:noProof/>
          <w:sz w:val="23"/>
          <w:szCs w:val="23"/>
        </w:rPr>
      </w:pPr>
    </w:p>
    <w:p w14:paraId="01902779" w14:textId="78B0FB62" w:rsidR="00BC7AA7" w:rsidRDefault="00992F58" w:rsidP="00BC7AA7">
      <w:pPr>
        <w:pStyle w:val="Default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55268604" wp14:editId="194EE281">
            <wp:extent cx="5187950" cy="3143250"/>
            <wp:effectExtent l="0" t="0" r="0" b="0"/>
            <wp:docPr id="2405704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1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DD632" w14:textId="77777777" w:rsidR="00BC7AA7" w:rsidRDefault="00BC7AA7" w:rsidP="00BC7AA7">
      <w:pPr>
        <w:pStyle w:val="Default"/>
        <w:rPr>
          <w:rFonts w:ascii="Arial" w:eastAsia="Times New Roman" w:hAnsi="Arial" w:cs="Arial"/>
          <w:b/>
          <w:bCs/>
          <w:color w:val="333333"/>
          <w:lang w:eastAsia="es-CO"/>
        </w:rPr>
      </w:pPr>
    </w:p>
    <w:p w14:paraId="19E06FF7" w14:textId="77777777" w:rsidR="00BC7AA7" w:rsidRDefault="00BC7AA7" w:rsidP="00BC7AA7">
      <w:pPr>
        <w:pStyle w:val="Default"/>
        <w:rPr>
          <w:rFonts w:ascii="Arial" w:eastAsia="Times New Roman" w:hAnsi="Arial" w:cs="Arial"/>
          <w:b/>
          <w:bCs/>
          <w:color w:val="333333"/>
          <w:lang w:eastAsia="es-CO"/>
        </w:rPr>
      </w:pPr>
    </w:p>
    <w:p w14:paraId="30C06D34" w14:textId="77777777" w:rsidR="00BC7AA7" w:rsidRDefault="00BC7AA7" w:rsidP="00BC7AA7">
      <w:pPr>
        <w:pStyle w:val="Default"/>
        <w:rPr>
          <w:rFonts w:ascii="Arial" w:eastAsia="Times New Roman" w:hAnsi="Arial" w:cs="Arial"/>
          <w:b/>
          <w:bCs/>
          <w:color w:val="333333"/>
          <w:lang w:eastAsia="es-CO"/>
        </w:rPr>
      </w:pPr>
    </w:p>
    <w:p w14:paraId="2BC5C9A9" w14:textId="77777777" w:rsidR="00BC7AA7" w:rsidRDefault="00BC7AA7" w:rsidP="00BC7AA7">
      <w:pPr>
        <w:pStyle w:val="Default"/>
        <w:rPr>
          <w:rFonts w:ascii="Arial" w:eastAsia="Times New Roman" w:hAnsi="Arial" w:cs="Arial"/>
          <w:b/>
          <w:bCs/>
          <w:color w:val="333333"/>
          <w:lang w:eastAsia="es-CO"/>
        </w:rPr>
      </w:pPr>
    </w:p>
    <w:p w14:paraId="7C73A659" w14:textId="5AB91157" w:rsidR="00F83DAE" w:rsidRDefault="00F83DAE" w:rsidP="00F83DAE">
      <w:pPr>
        <w:pStyle w:val="Default"/>
        <w:rPr>
          <w:rFonts w:ascii="Arial" w:eastAsia="Times New Roman" w:hAnsi="Arial" w:cs="Arial"/>
          <w:b/>
          <w:bCs/>
          <w:color w:val="333333"/>
          <w:lang w:eastAsia="es-CO"/>
        </w:rPr>
      </w:pPr>
      <w:r>
        <w:rPr>
          <w:rFonts w:ascii="Arial" w:eastAsia="Times New Roman" w:hAnsi="Arial" w:cs="Arial"/>
          <w:b/>
          <w:bCs/>
          <w:noProof/>
          <w:color w:val="333333"/>
          <w:lang w:eastAsia="es-CO"/>
        </w:rPr>
        <w:lastRenderedPageBreak/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noProof/>
          <w:color w:val="333333"/>
          <w:lang w:eastAsia="es-CO"/>
        </w:rPr>
        <w:drawing>
          <wp:inline distT="0" distB="0" distL="0" distR="0" wp14:anchorId="6BF34EF9" wp14:editId="3F8966A8">
            <wp:extent cx="1028700" cy="1003300"/>
            <wp:effectExtent l="0" t="0" r="0" b="6350"/>
            <wp:docPr id="90131481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2F6D4" w14:textId="77777777" w:rsidR="00F83DAE" w:rsidRDefault="00F83DAE" w:rsidP="00F83DAE">
      <w:pPr>
        <w:pStyle w:val="Default"/>
        <w:rPr>
          <w:rFonts w:ascii="Arial" w:eastAsia="Times New Roman" w:hAnsi="Arial" w:cs="Arial"/>
          <w:b/>
          <w:bCs/>
          <w:color w:val="333333"/>
          <w:lang w:eastAsia="es-CO"/>
        </w:rPr>
      </w:pPr>
    </w:p>
    <w:p w14:paraId="3F3A7BBA" w14:textId="62C3F942" w:rsidR="00BC7AA7" w:rsidRPr="00F83DAE" w:rsidRDefault="00BC7AA7" w:rsidP="00A35C51">
      <w:pPr>
        <w:pStyle w:val="Default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333333"/>
          <w:lang w:eastAsia="es-CO"/>
        </w:rPr>
      </w:pPr>
      <w:r w:rsidRPr="00BC7AA7">
        <w:rPr>
          <w:rFonts w:ascii="Arial" w:eastAsia="Times New Roman" w:hAnsi="Arial" w:cs="Arial"/>
          <w:b/>
          <w:bCs/>
          <w:color w:val="333333"/>
          <w:lang w:eastAsia="es-CO"/>
        </w:rPr>
        <w:t>APRESTAMIENTO:</w:t>
      </w:r>
      <w:r>
        <w:rPr>
          <w:rFonts w:ascii="Arial" w:eastAsia="Times New Roman" w:hAnsi="Arial" w:cs="Arial"/>
          <w:color w:val="333333"/>
          <w:lang w:eastAsia="es-CO"/>
        </w:rPr>
        <w:t xml:space="preserve"> </w:t>
      </w:r>
      <w:r w:rsidRPr="00BC7AA7">
        <w:rPr>
          <w:rFonts w:ascii="Arial" w:eastAsia="Times New Roman" w:hAnsi="Arial" w:cs="Arial"/>
          <w:color w:val="333333"/>
          <w:lang w:eastAsia="es-CO"/>
        </w:rPr>
        <w:t xml:space="preserve">Consiste en la organización gradual y permanente de actividades y experiencias que promueve la cultura de la rendición de cuentas al interior de la </w:t>
      </w:r>
      <w:r w:rsidR="00F83DAE">
        <w:rPr>
          <w:rFonts w:ascii="Arial" w:eastAsia="Times New Roman" w:hAnsi="Arial" w:cs="Arial"/>
          <w:color w:val="333333"/>
          <w:lang w:eastAsia="es-CO"/>
        </w:rPr>
        <w:t>institución</w:t>
      </w:r>
      <w:r w:rsidRPr="00BC7AA7">
        <w:rPr>
          <w:rFonts w:ascii="Arial" w:eastAsia="Times New Roman" w:hAnsi="Arial" w:cs="Arial"/>
          <w:color w:val="333333"/>
          <w:lang w:eastAsia="es-CO"/>
        </w:rPr>
        <w:t>. Está conformada por actividades de identificación del estado actual de rendición de cuentas, capacitación, y organización del trabajo.</w:t>
      </w:r>
    </w:p>
    <w:p w14:paraId="53874942" w14:textId="54359534" w:rsidR="00AA5EE8" w:rsidRPr="00F83DAE" w:rsidRDefault="00BC7AA7" w:rsidP="00A35C51">
      <w:pPr>
        <w:pStyle w:val="Default"/>
        <w:ind w:left="720"/>
        <w:jc w:val="both"/>
        <w:rPr>
          <w:rFonts w:ascii="Arial" w:hAnsi="Arial" w:cs="Arial"/>
          <w:sz w:val="23"/>
          <w:szCs w:val="23"/>
        </w:rPr>
      </w:pPr>
      <w:r w:rsidRPr="00BC7AA7">
        <w:rPr>
          <w:rFonts w:ascii="Arial" w:eastAsia="Times New Roman" w:hAnsi="Arial" w:cs="Arial"/>
          <w:b/>
          <w:bCs/>
          <w:color w:val="333333"/>
          <w:lang w:eastAsia="es-CO"/>
        </w:rPr>
        <w:t xml:space="preserve">La </w:t>
      </w:r>
      <w:r w:rsidR="00F83DAE">
        <w:rPr>
          <w:rFonts w:ascii="Arial" w:eastAsia="Times New Roman" w:hAnsi="Arial" w:cs="Arial"/>
          <w:b/>
          <w:bCs/>
          <w:color w:val="333333"/>
          <w:lang w:eastAsia="es-CO"/>
        </w:rPr>
        <w:t>Institución</w:t>
      </w:r>
      <w:r w:rsidRPr="00BC7AA7">
        <w:rPr>
          <w:rFonts w:ascii="Arial" w:eastAsia="Times New Roman" w:hAnsi="Arial" w:cs="Arial"/>
          <w:b/>
          <w:bCs/>
          <w:color w:val="333333"/>
          <w:lang w:eastAsia="es-CO"/>
        </w:rPr>
        <w:t xml:space="preserve"> debe prepararse todo el tiempo para la rendición de cuentas.</w:t>
      </w:r>
    </w:p>
    <w:p w14:paraId="07C3D731" w14:textId="77777777" w:rsidR="00BC7AA7" w:rsidRDefault="00BC7AA7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A7E0CBC" w14:textId="77777777" w:rsidR="00E53339" w:rsidRDefault="00F83DAE" w:rsidP="00E53339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  <w:r>
        <w:rPr>
          <w:rFonts w:ascii="Arial" w:hAnsi="Arial" w:cs="Arial"/>
          <w:b/>
          <w:bCs/>
          <w:noProof/>
          <w:sz w:val="23"/>
          <w:szCs w:val="23"/>
        </w:rPr>
        <w:t xml:space="preserve">                                                       </w:t>
      </w:r>
      <w:r>
        <w:rPr>
          <w:rFonts w:ascii="Arial" w:hAnsi="Arial" w:cs="Arial"/>
          <w:b/>
          <w:bCs/>
          <w:noProof/>
          <w:sz w:val="23"/>
          <w:szCs w:val="23"/>
        </w:rPr>
        <w:drawing>
          <wp:inline distT="0" distB="0" distL="0" distR="0" wp14:anchorId="441D08BD" wp14:editId="0989DB32">
            <wp:extent cx="1047750" cy="984250"/>
            <wp:effectExtent l="0" t="0" r="0" b="6350"/>
            <wp:docPr id="208904183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6110B" w14:textId="77777777" w:rsidR="00E53339" w:rsidRDefault="00E53339" w:rsidP="00A35C51">
      <w:pPr>
        <w:pStyle w:val="Prrafodelista"/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E53339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  <w:t>DISEÑO:</w:t>
      </w:r>
      <w:r w:rsidRPr="00E5333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 </w:t>
      </w:r>
      <w:r w:rsidR="00F83DAE" w:rsidRPr="00E5333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Se refiere a la actividad creativa desarrollada para concretar el cómo del proceso de rendición de cuentas en la futura etapa de ejecución. Tiene por fin proyectar actividades que sean útiles y efectivas. Es ideal que esta fase cuente con procesos participativos para definir las actividades, responsables, tiempos y recursos de la rendición de cuentas en todas las fases de ciclo de la gestión (anual). Incluye el diseño de la estrategia de relacionamiento y comunicaciones para la rendición de cuentas.</w:t>
      </w:r>
    </w:p>
    <w:p w14:paraId="2D294F8B" w14:textId="77777777" w:rsidR="00E53339" w:rsidRDefault="00E53339" w:rsidP="00E53339">
      <w:pPr>
        <w:pStyle w:val="Prrafodelista"/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</w:p>
    <w:p w14:paraId="576A8017" w14:textId="6778AF75" w:rsidR="00F83DAE" w:rsidRPr="00E53339" w:rsidRDefault="00F83DAE" w:rsidP="00A35C51">
      <w:pPr>
        <w:pStyle w:val="Prrafodelista"/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E5333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La rendición de cuentas entendida como el proceso que deben propiciar las entidades públicas para facilitar la participación de</w:t>
      </w:r>
      <w:r w:rsidR="00E53339" w:rsidRPr="00E5333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 la comunidad educativa,</w:t>
      </w:r>
      <w:r w:rsidRPr="00E5333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 en su gestión, es una de las políticas que debe incluirse en la planeación institucional</w:t>
      </w:r>
      <w:r w:rsidR="00E53339" w:rsidRPr="00E5333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.</w:t>
      </w:r>
    </w:p>
    <w:p w14:paraId="12FB6D02" w14:textId="77777777" w:rsidR="00E53339" w:rsidRDefault="00E53339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785C61B" w14:textId="5A6A591A" w:rsidR="00E53339" w:rsidRDefault="00E53339" w:rsidP="00E53339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  <w:r>
        <w:rPr>
          <w:rFonts w:ascii="Arial" w:hAnsi="Arial" w:cs="Arial"/>
          <w:b/>
          <w:bCs/>
          <w:noProof/>
          <w:sz w:val="23"/>
          <w:szCs w:val="23"/>
        </w:rPr>
        <w:t xml:space="preserve">                                                     </w:t>
      </w:r>
      <w:r>
        <w:rPr>
          <w:rFonts w:ascii="Arial" w:hAnsi="Arial" w:cs="Arial"/>
          <w:b/>
          <w:bCs/>
          <w:noProof/>
          <w:sz w:val="23"/>
          <w:szCs w:val="23"/>
        </w:rPr>
        <w:drawing>
          <wp:inline distT="0" distB="0" distL="0" distR="0" wp14:anchorId="72FE6BBB" wp14:editId="28187455">
            <wp:extent cx="1155700" cy="977900"/>
            <wp:effectExtent l="0" t="0" r="6350" b="0"/>
            <wp:docPr id="195118105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4D590" w14:textId="77777777" w:rsidR="00E53339" w:rsidRDefault="00E53339" w:rsidP="00E53339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</w:p>
    <w:p w14:paraId="21E29572" w14:textId="38BA899D" w:rsidR="00E53339" w:rsidRPr="00E53339" w:rsidRDefault="00E53339" w:rsidP="00A35C51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E53339">
        <w:rPr>
          <w:rFonts w:ascii="Arial" w:hAnsi="Arial" w:cs="Arial"/>
          <w:b/>
          <w:bCs/>
        </w:rPr>
        <w:t xml:space="preserve">PREPARACION: </w:t>
      </w:r>
      <w:r w:rsidRPr="00E53339">
        <w:rPr>
          <w:rFonts w:ascii="Arial" w:eastAsia="Times New Roman" w:hAnsi="Arial" w:cs="Arial"/>
          <w:color w:val="333333"/>
          <w:lang w:eastAsia="es-CO"/>
        </w:rPr>
        <w:t xml:space="preserve">Consiste en disponer, para su aplicación inmediata, los recursos, documentos, compromisos, entre otros, los cuales, en el caso de </w:t>
      </w:r>
      <w:r w:rsidRPr="00E53339">
        <w:rPr>
          <w:rFonts w:ascii="Arial" w:eastAsia="Times New Roman" w:hAnsi="Arial" w:cs="Arial"/>
          <w:color w:val="333333"/>
          <w:lang w:eastAsia="es-CO"/>
        </w:rPr>
        <w:lastRenderedPageBreak/>
        <w:t>la rendición de cuentas, serán utilizados en la etapa de ejecución. Se refiere a las condiciones necesarias para la rendición de cuentas y abarca actividades como: generación y análisis de la información, elaboración del informe de gestión para la rendición de cuentas, diseño de los formatos y mecanismos para la publicación, difusión y comunicación permanentes</w:t>
      </w:r>
      <w:r>
        <w:rPr>
          <w:rFonts w:ascii="Arial" w:eastAsia="Times New Roman" w:hAnsi="Arial" w:cs="Arial"/>
          <w:color w:val="333333"/>
          <w:lang w:eastAsia="es-CO"/>
        </w:rPr>
        <w:t>.</w:t>
      </w:r>
    </w:p>
    <w:p w14:paraId="529F5DD1" w14:textId="77777777" w:rsidR="00E53339" w:rsidRDefault="00E53339" w:rsidP="00E53339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7651C77B" w14:textId="77777777" w:rsidR="00E53339" w:rsidRDefault="00E53339" w:rsidP="00E53339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F5F9FE5" w14:textId="15BFF48D" w:rsidR="008761EC" w:rsidRDefault="00E53339" w:rsidP="008761EC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  <w:r>
        <w:rPr>
          <w:rFonts w:ascii="Arial" w:hAnsi="Arial" w:cs="Arial"/>
          <w:b/>
          <w:bCs/>
          <w:noProof/>
          <w:sz w:val="23"/>
          <w:szCs w:val="23"/>
        </w:rPr>
        <w:t xml:space="preserve">                                                      </w:t>
      </w:r>
      <w:r>
        <w:rPr>
          <w:rFonts w:ascii="Arial" w:hAnsi="Arial" w:cs="Arial"/>
          <w:b/>
          <w:bCs/>
          <w:noProof/>
          <w:sz w:val="23"/>
          <w:szCs w:val="23"/>
        </w:rPr>
        <w:drawing>
          <wp:inline distT="0" distB="0" distL="0" distR="0" wp14:anchorId="16958906" wp14:editId="69BF8A7E">
            <wp:extent cx="1155700" cy="889000"/>
            <wp:effectExtent l="0" t="0" r="6350" b="6350"/>
            <wp:docPr id="112523686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F4101" w14:textId="77777777" w:rsidR="008761EC" w:rsidRDefault="008761EC" w:rsidP="008761EC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</w:p>
    <w:p w14:paraId="3285C8DE" w14:textId="3F76EB5C" w:rsidR="008761EC" w:rsidRPr="00EF1E87" w:rsidRDefault="008761EC" w:rsidP="00A35C51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bCs/>
          <w:noProof/>
          <w:sz w:val="23"/>
          <w:szCs w:val="23"/>
        </w:rPr>
      </w:pPr>
      <w:r>
        <w:rPr>
          <w:rFonts w:ascii="Arial" w:hAnsi="Arial" w:cs="Arial"/>
          <w:b/>
          <w:bCs/>
          <w:noProof/>
          <w:sz w:val="23"/>
          <w:szCs w:val="23"/>
        </w:rPr>
        <w:t xml:space="preserve">EJECUCIÓN: </w:t>
      </w:r>
      <w:r>
        <w:rPr>
          <w:rFonts w:ascii="Arial" w:eastAsia="Times New Roman" w:hAnsi="Arial" w:cs="Arial"/>
          <w:color w:val="333333"/>
          <w:lang w:eastAsia="es-CO"/>
        </w:rPr>
        <w:t>e</w:t>
      </w:r>
      <w:r w:rsidRPr="008761EC">
        <w:rPr>
          <w:rFonts w:ascii="Arial" w:eastAsia="Times New Roman" w:hAnsi="Arial" w:cs="Arial"/>
          <w:color w:val="333333"/>
          <w:lang w:eastAsia="es-CO"/>
        </w:rPr>
        <w:t xml:space="preserve">sta etapa se relaciona con la puesta en marcha de la estrategia de rendición de cuentas de </w:t>
      </w:r>
      <w:r>
        <w:rPr>
          <w:rFonts w:ascii="Arial" w:eastAsia="Times New Roman" w:hAnsi="Arial" w:cs="Arial"/>
          <w:color w:val="333333"/>
          <w:lang w:eastAsia="es-CO"/>
        </w:rPr>
        <w:t xml:space="preserve">la institución, </w:t>
      </w:r>
      <w:r w:rsidRPr="008761EC">
        <w:rPr>
          <w:rFonts w:ascii="Arial" w:eastAsia="Times New Roman" w:hAnsi="Arial" w:cs="Arial"/>
          <w:color w:val="333333"/>
          <w:lang w:eastAsia="es-CO"/>
        </w:rPr>
        <w:t>de acuerdo con las actividades definidas; refleja el compromiso con el cumplimiento de los objetivos y metas trazadas. Es el momento en el cual se ejecutan las acciones de publicación, difusión y comunicación de información, así como el desarrollo de espacios de diálogo con la participación de l</w:t>
      </w:r>
      <w:r>
        <w:rPr>
          <w:rFonts w:ascii="Arial" w:eastAsia="Times New Roman" w:hAnsi="Arial" w:cs="Arial"/>
          <w:color w:val="333333"/>
          <w:lang w:eastAsia="es-CO"/>
        </w:rPr>
        <w:t>a comunidad educativa.</w:t>
      </w:r>
    </w:p>
    <w:p w14:paraId="5F3E0112" w14:textId="77777777" w:rsidR="00EF1E87" w:rsidRDefault="00EF1E87" w:rsidP="00EF1E87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</w:p>
    <w:p w14:paraId="0EE61E08" w14:textId="77777777" w:rsidR="00EF1E87" w:rsidRDefault="00EF1E87" w:rsidP="00EF1E87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</w:p>
    <w:p w14:paraId="2619BB7E" w14:textId="522407DC" w:rsidR="00C335FD" w:rsidRDefault="00C335FD" w:rsidP="00AA5EE8">
      <w:pPr>
        <w:pStyle w:val="Default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371FFD46" wp14:editId="617FA8F2">
            <wp:extent cx="1322705" cy="817245"/>
            <wp:effectExtent l="0" t="0" r="0" b="1905"/>
            <wp:docPr id="149238148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366C0" w14:textId="77777777" w:rsidR="00C335FD" w:rsidRDefault="00C335FD" w:rsidP="00AA5EE8">
      <w:pPr>
        <w:pStyle w:val="Default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2134C8C4" w14:textId="77777777" w:rsidR="00C335FD" w:rsidRPr="008761EC" w:rsidRDefault="00C335FD" w:rsidP="00A35C51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bCs/>
          <w:noProof/>
        </w:rPr>
      </w:pPr>
      <w:r w:rsidRPr="008761EC">
        <w:rPr>
          <w:rFonts w:ascii="Arial" w:hAnsi="Arial" w:cs="Arial"/>
          <w:b/>
          <w:bCs/>
          <w:noProof/>
        </w:rPr>
        <w:t xml:space="preserve">SEGUIMIENTO Y EVALUACIÓN: </w:t>
      </w:r>
      <w:r w:rsidRPr="008761EC">
        <w:rPr>
          <w:rFonts w:ascii="Arial" w:eastAsia="Times New Roman" w:hAnsi="Arial" w:cs="Arial"/>
          <w:color w:val="333333"/>
          <w:lang w:eastAsia="es-CO"/>
        </w:rPr>
        <w:t>La evaluación y seguimiento de la estrategia de rendición de cuentas es transversal e inicia y finaliza con la elaboración del autodiagnóstico, ya que éste brinda las bases para definir los indicadores y evidenciar el avance anual de los mismos en una entidad. Esta etapa incluye, en cumplimiento del artículo 56 de la Ley 1757 de 2015.</w:t>
      </w:r>
    </w:p>
    <w:p w14:paraId="2157FFE4" w14:textId="77777777" w:rsidR="00C335FD" w:rsidRDefault="00C335FD" w:rsidP="00AA5EE8">
      <w:pPr>
        <w:pStyle w:val="Default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583049E0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3B8529ED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4B0C86BD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3C96A435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29945600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28657767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0D998D9B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09344886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5FC0361D" w14:textId="77777777" w:rsidR="00CF1C1B" w:rsidRDefault="00CF1C1B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0C731BFB" w14:textId="35CEF600" w:rsidR="008761EC" w:rsidRPr="00EF1E87" w:rsidRDefault="00EF1E87" w:rsidP="00A35C51">
      <w:pPr>
        <w:pStyle w:val="Default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EF1E8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Dentro de la evaluación y seguimiento se aplican cuatro propósitos:</w:t>
      </w:r>
    </w:p>
    <w:p w14:paraId="31B1E3C6" w14:textId="77777777" w:rsidR="00EF1E87" w:rsidRPr="00EF1E87" w:rsidRDefault="00EF1E87" w:rsidP="00AA5EE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6FB4FD6E" w14:textId="77632D58" w:rsidR="008761EC" w:rsidRPr="008761EC" w:rsidRDefault="008761EC" w:rsidP="00A35C51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8761EC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Seguimiento al desarrollo del trabajo del equipo líder y al desarrollo de la estrategia (insumos y actividades).</w:t>
      </w:r>
    </w:p>
    <w:p w14:paraId="67C4FFAA" w14:textId="27E5F14E" w:rsidR="008761EC" w:rsidRPr="008761EC" w:rsidRDefault="008761EC" w:rsidP="00A35C51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8761EC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Evaluación de las acciones propuestas en la estrategia de rendición de cuentas, tanto por los participantes como por el equipo líder.</w:t>
      </w:r>
    </w:p>
    <w:p w14:paraId="55BB2173" w14:textId="12D96DB6" w:rsidR="008761EC" w:rsidRPr="008761EC" w:rsidRDefault="008761EC" w:rsidP="00A35C51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8761EC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Seguimiento a los compromisos adquiridos en los espacios de rendición de cuentas</w:t>
      </w:r>
      <w:r w:rsidR="00EF1E87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.</w:t>
      </w:r>
    </w:p>
    <w:p w14:paraId="7F68634E" w14:textId="540B23F1" w:rsidR="008761EC" w:rsidRDefault="008761EC" w:rsidP="00A35C51">
      <w:pPr>
        <w:shd w:val="clear" w:color="auto" w:fill="FFFFFF"/>
        <w:spacing w:before="150" w:after="150" w:line="240" w:lineRule="auto"/>
        <w:jc w:val="both"/>
        <w:rPr>
          <w:rFonts w:ascii="Arial" w:hAnsi="Arial" w:cs="Arial"/>
          <w:b/>
          <w:bCs/>
          <w:noProof/>
          <w:sz w:val="23"/>
          <w:szCs w:val="23"/>
        </w:rPr>
      </w:pPr>
      <w:r w:rsidRPr="008761EC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Evaluación de la contribución de la rendición de cuentas a la gestión de la </w:t>
      </w:r>
      <w:r w:rsidR="00EF1E87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institución </w:t>
      </w:r>
      <w:r w:rsidRPr="008761EC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(resultados e impacto).</w:t>
      </w:r>
      <w:r>
        <w:rPr>
          <w:rFonts w:ascii="Arial" w:hAnsi="Arial" w:cs="Arial"/>
          <w:b/>
          <w:bCs/>
          <w:noProof/>
          <w:sz w:val="23"/>
          <w:szCs w:val="23"/>
        </w:rPr>
        <w:t xml:space="preserve">                                         </w:t>
      </w:r>
    </w:p>
    <w:p w14:paraId="1E140A04" w14:textId="77777777" w:rsidR="008761EC" w:rsidRDefault="008761EC" w:rsidP="00AA5EE8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</w:p>
    <w:p w14:paraId="08124F55" w14:textId="5CECA52C" w:rsidR="00AA5EE8" w:rsidRPr="00030B81" w:rsidRDefault="00AA5EE8" w:rsidP="00AA5EE8">
      <w:pPr>
        <w:pStyle w:val="Default"/>
        <w:rPr>
          <w:rFonts w:ascii="Arial" w:hAnsi="Arial" w:cs="Arial"/>
          <w:b/>
          <w:bCs/>
          <w:noProof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ORGANIZACIÓN DEL TRABAJO </w:t>
      </w:r>
    </w:p>
    <w:p w14:paraId="417A2800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</w:p>
    <w:p w14:paraId="065D63B7" w14:textId="77777777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trabajo cooperativo es una de las estrategias utilizadas en nuestra Institución en todos los procesos que lo involucran y que a propósito no ha arrojado los mejores resultados. </w:t>
      </w:r>
    </w:p>
    <w:p w14:paraId="25DFAEB8" w14:textId="77777777" w:rsidR="00C335FD" w:rsidRDefault="00C335FD" w:rsidP="00AA5EE8">
      <w:pPr>
        <w:pStyle w:val="Default"/>
        <w:rPr>
          <w:rFonts w:ascii="Arial" w:hAnsi="Arial" w:cs="Arial"/>
          <w:sz w:val="23"/>
          <w:szCs w:val="23"/>
        </w:rPr>
      </w:pPr>
    </w:p>
    <w:p w14:paraId="47C7238B" w14:textId="46FC6B0A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</w:t>
      </w:r>
      <w:r w:rsidR="00C335FD">
        <w:rPr>
          <w:rFonts w:ascii="Arial" w:hAnsi="Arial" w:cs="Arial"/>
          <w:sz w:val="23"/>
          <w:szCs w:val="23"/>
        </w:rPr>
        <w:t xml:space="preserve">rectora </w:t>
      </w:r>
      <w:r>
        <w:rPr>
          <w:rFonts w:ascii="Arial" w:hAnsi="Arial" w:cs="Arial"/>
          <w:sz w:val="23"/>
          <w:szCs w:val="23"/>
        </w:rPr>
        <w:t xml:space="preserve">y </w:t>
      </w:r>
      <w:r w:rsidR="00C335FD">
        <w:rPr>
          <w:rFonts w:ascii="Arial" w:hAnsi="Arial" w:cs="Arial"/>
          <w:sz w:val="23"/>
          <w:szCs w:val="23"/>
        </w:rPr>
        <w:t>sus</w:t>
      </w:r>
      <w:r>
        <w:rPr>
          <w:rFonts w:ascii="Arial" w:hAnsi="Arial" w:cs="Arial"/>
          <w:sz w:val="23"/>
          <w:szCs w:val="23"/>
        </w:rPr>
        <w:t xml:space="preserve"> </w:t>
      </w:r>
      <w:r w:rsidR="00C335FD">
        <w:rPr>
          <w:rFonts w:ascii="Arial" w:hAnsi="Arial" w:cs="Arial"/>
          <w:sz w:val="23"/>
          <w:szCs w:val="23"/>
        </w:rPr>
        <w:t xml:space="preserve">dieciséis </w:t>
      </w:r>
      <w:r>
        <w:rPr>
          <w:rFonts w:ascii="Arial" w:hAnsi="Arial" w:cs="Arial"/>
          <w:sz w:val="23"/>
          <w:szCs w:val="23"/>
        </w:rPr>
        <w:t xml:space="preserve"> docentes, nos organizamos  para presentar un informe detallado en cada una de las áreas de gestión a saber: gestión directiva, gestión académica, gestión administrativa y gestión comunitaria. </w:t>
      </w:r>
    </w:p>
    <w:p w14:paraId="28700238" w14:textId="77777777" w:rsidR="00C335FD" w:rsidRDefault="00C335FD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3DAB70F3" w14:textId="77777777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Cada grupo de gestión organizaron la ambientación y presentación de cada informe con el fin de que los presentes pudieran tener material de apoyo y en la parte final hicieran las respectivas preguntas. </w:t>
      </w:r>
    </w:p>
    <w:p w14:paraId="02F5F39A" w14:textId="77777777" w:rsidR="00C335FD" w:rsidRDefault="00C335FD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7518F1DE" w14:textId="6F935CE4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informe contable fue presentado por la señora </w:t>
      </w:r>
      <w:r w:rsidR="00C335FD">
        <w:rPr>
          <w:rFonts w:ascii="Arial" w:hAnsi="Arial" w:cs="Arial"/>
          <w:sz w:val="23"/>
          <w:szCs w:val="23"/>
        </w:rPr>
        <w:t>rectora</w:t>
      </w:r>
      <w:r>
        <w:rPr>
          <w:rFonts w:ascii="Arial" w:hAnsi="Arial" w:cs="Arial"/>
          <w:sz w:val="23"/>
          <w:szCs w:val="23"/>
        </w:rPr>
        <w:t xml:space="preserve"> en plenaria con toda la comunidad aclarando dudas e inquietudes acerca del mismo. </w:t>
      </w:r>
    </w:p>
    <w:p w14:paraId="5903B873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Los presentes participaron de forma activa. </w:t>
      </w:r>
    </w:p>
    <w:p w14:paraId="7C4889F9" w14:textId="77777777" w:rsidR="00C335FD" w:rsidRDefault="00C335FD" w:rsidP="00AA5EE8">
      <w:pPr>
        <w:pStyle w:val="Default"/>
        <w:rPr>
          <w:rFonts w:ascii="Arial" w:hAnsi="Arial" w:cs="Arial"/>
          <w:sz w:val="23"/>
          <w:szCs w:val="23"/>
        </w:rPr>
      </w:pPr>
    </w:p>
    <w:p w14:paraId="582A0A1A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SENSIBILIZACION </w:t>
      </w:r>
    </w:p>
    <w:p w14:paraId="5FD27045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286FDAC8" w14:textId="77777777" w:rsidR="00597B1E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</w:t>
      </w:r>
      <w:r w:rsidR="00C335FD">
        <w:rPr>
          <w:rFonts w:ascii="Arial" w:hAnsi="Arial" w:cs="Arial"/>
          <w:sz w:val="23"/>
          <w:szCs w:val="23"/>
        </w:rPr>
        <w:t>rectora</w:t>
      </w:r>
      <w:r>
        <w:rPr>
          <w:rFonts w:ascii="Arial" w:hAnsi="Arial" w:cs="Arial"/>
          <w:sz w:val="23"/>
          <w:szCs w:val="23"/>
        </w:rPr>
        <w:t xml:space="preserve"> y docentes llevamos a cabo la lectura, análisis y comprensión del manual orientación de rendición de cuentas, emanada por la secretaria de educación. </w:t>
      </w:r>
      <w:bookmarkStart w:id="0" w:name="_Hlk189926719"/>
      <w:bookmarkStart w:id="1" w:name="_Hlk189926625"/>
    </w:p>
    <w:p w14:paraId="49B90632" w14:textId="77777777" w:rsidR="00597B1E" w:rsidRDefault="00597B1E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4013D294" w14:textId="6628E3D3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actuar. </w:t>
      </w:r>
    </w:p>
    <w:p w14:paraId="53825C18" w14:textId="77777777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Mediante comunicación escrita, se hizo invitación a los padres de familia y/o acudientes integrantes de los diferentes estamentos del gobierno escolar, alcaldía municipal, Dirección de núcleo, Secretaria de educación, junta de acción comunal, entre otros. </w:t>
      </w:r>
    </w:p>
    <w:bookmarkEnd w:id="0"/>
    <w:p w14:paraId="4B13E6E0" w14:textId="77777777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</w:t>
      </w:r>
      <w:proofErr w:type="spellStart"/>
      <w:r>
        <w:rPr>
          <w:rFonts w:ascii="Arial" w:hAnsi="Arial" w:cs="Arial"/>
          <w:sz w:val="23"/>
          <w:szCs w:val="23"/>
        </w:rPr>
        <w:t>Institucion</w:t>
      </w:r>
      <w:proofErr w:type="spellEnd"/>
      <w:r>
        <w:rPr>
          <w:rFonts w:ascii="Arial" w:hAnsi="Arial" w:cs="Arial"/>
          <w:sz w:val="23"/>
          <w:szCs w:val="23"/>
        </w:rPr>
        <w:t xml:space="preserve"> adecuo un espacio para la realización de esta actividad utilizando los recursos tecnológicos existentes y equipos complementado con un gran y eficiente </w:t>
      </w:r>
      <w:r>
        <w:rPr>
          <w:rFonts w:ascii="Arial" w:hAnsi="Arial" w:cs="Arial"/>
          <w:sz w:val="23"/>
          <w:szCs w:val="23"/>
        </w:rPr>
        <w:lastRenderedPageBreak/>
        <w:t xml:space="preserve">recurso humano quienes por medio de mensajes, WhatsApp, entre otros donde se informó la importancia de la realización de este evento. </w:t>
      </w:r>
    </w:p>
    <w:p w14:paraId="558CF744" w14:textId="77777777" w:rsidR="00AA5EE8" w:rsidRDefault="00AA5EE8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BF6C804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EJES TEMATICOS </w:t>
      </w:r>
    </w:p>
    <w:p w14:paraId="4B35EC67" w14:textId="7C3E9A2B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Informe de cada una de las etapas de la rendición de cuentas a cargo de cada </w:t>
      </w:r>
      <w:r w:rsidR="00A35C51">
        <w:rPr>
          <w:rFonts w:ascii="Arial" w:hAnsi="Arial" w:cs="Arial"/>
          <w:sz w:val="23"/>
          <w:szCs w:val="23"/>
        </w:rPr>
        <w:t>líder</w:t>
      </w:r>
    </w:p>
    <w:p w14:paraId="17E2455C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Informe por gestiones: </w:t>
      </w:r>
    </w:p>
    <w:p w14:paraId="7C1291F2" w14:textId="77777777" w:rsidR="00A648DE" w:rsidRDefault="00A648DE" w:rsidP="00A648D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Directiva </w:t>
      </w:r>
    </w:p>
    <w:p w14:paraId="302A9213" w14:textId="18D872DB" w:rsidR="00A648DE" w:rsidRDefault="00A648DE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Académica</w:t>
      </w:r>
    </w:p>
    <w:p w14:paraId="6CE0A22B" w14:textId="539A7E07" w:rsidR="00597B1E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Administrativa  </w:t>
      </w:r>
    </w:p>
    <w:p w14:paraId="6B31F1AC" w14:textId="4583D073" w:rsidR="00597B1E" w:rsidRDefault="00597B1E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Comunitaria</w:t>
      </w:r>
    </w:p>
    <w:p w14:paraId="761B47BD" w14:textId="77777777" w:rsidR="00597B1E" w:rsidRDefault="00597B1E" w:rsidP="00AA5EE8">
      <w:pPr>
        <w:pStyle w:val="Default"/>
        <w:rPr>
          <w:rFonts w:ascii="Arial" w:hAnsi="Arial" w:cs="Arial"/>
          <w:sz w:val="23"/>
          <w:szCs w:val="23"/>
        </w:rPr>
      </w:pPr>
    </w:p>
    <w:p w14:paraId="4783C684" w14:textId="2375CE7F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Informe Contable a cargo de la señora </w:t>
      </w:r>
      <w:r w:rsidR="00597B1E">
        <w:rPr>
          <w:rFonts w:ascii="Arial" w:hAnsi="Arial" w:cs="Arial"/>
          <w:b/>
          <w:bCs/>
          <w:sz w:val="23"/>
          <w:szCs w:val="23"/>
        </w:rPr>
        <w:t>Rectora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</w:p>
    <w:p w14:paraId="25638920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Gratuidad </w:t>
      </w:r>
    </w:p>
    <w:p w14:paraId="76905BED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Gestión de la Dirección </w:t>
      </w:r>
    </w:p>
    <w:p w14:paraId="1B2381FE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Evidencias </w:t>
      </w:r>
    </w:p>
    <w:p w14:paraId="3C3EC085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Participación de la comunidad en general </w:t>
      </w:r>
    </w:p>
    <w:p w14:paraId="4E6C8096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Preguntas, dudas e inquietudes </w:t>
      </w:r>
    </w:p>
    <w:p w14:paraId="347CFAD2" w14:textId="77777777" w:rsidR="00A35C51" w:rsidRDefault="00AA5EE8" w:rsidP="00A35C5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Refrigerio </w:t>
      </w:r>
    </w:p>
    <w:p w14:paraId="11A49201" w14:textId="77777777" w:rsidR="00A35C51" w:rsidRDefault="00AA5EE8" w:rsidP="00A35C5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Conclusiones y varios </w:t>
      </w:r>
    </w:p>
    <w:p w14:paraId="1F47FE31" w14:textId="77777777" w:rsidR="00A35C51" w:rsidRDefault="00A35C51" w:rsidP="00A35C51">
      <w:pPr>
        <w:pStyle w:val="Default"/>
        <w:rPr>
          <w:rFonts w:ascii="Arial" w:hAnsi="Arial" w:cs="Arial"/>
          <w:sz w:val="23"/>
          <w:szCs w:val="23"/>
        </w:rPr>
      </w:pPr>
    </w:p>
    <w:p w14:paraId="5A571763" w14:textId="7181E556" w:rsidR="00597B1E" w:rsidRDefault="00597B1E" w:rsidP="00A35C51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INTERLOCUTORES </w:t>
      </w:r>
    </w:p>
    <w:p w14:paraId="1B599FF4" w14:textId="77777777" w:rsidR="00A35C51" w:rsidRDefault="00A35C51" w:rsidP="00A35C51">
      <w:pPr>
        <w:pStyle w:val="Default"/>
        <w:rPr>
          <w:rFonts w:ascii="Arial" w:hAnsi="Arial" w:cs="Arial"/>
          <w:sz w:val="23"/>
          <w:szCs w:val="23"/>
        </w:rPr>
      </w:pPr>
    </w:p>
    <w:p w14:paraId="5A29196A" w14:textId="2AFBB166" w:rsidR="00597B1E" w:rsidRDefault="00597B1E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 nuestra </w:t>
      </w:r>
      <w:r w:rsidR="00A35C51">
        <w:rPr>
          <w:rFonts w:ascii="Arial" w:hAnsi="Arial" w:cs="Arial"/>
          <w:sz w:val="23"/>
          <w:szCs w:val="23"/>
        </w:rPr>
        <w:t>Institución</w:t>
      </w:r>
      <w:r>
        <w:rPr>
          <w:rFonts w:ascii="Arial" w:hAnsi="Arial" w:cs="Arial"/>
          <w:sz w:val="23"/>
          <w:szCs w:val="23"/>
        </w:rPr>
        <w:t xml:space="preserve"> Educativa  está conformado por toda la comunidad educativa, miembros de cada estamento que conforma el gobierno escolar, autoridades </w:t>
      </w:r>
      <w:proofErr w:type="gramStart"/>
      <w:r>
        <w:rPr>
          <w:rFonts w:ascii="Arial" w:hAnsi="Arial" w:cs="Arial"/>
          <w:sz w:val="23"/>
          <w:szCs w:val="23"/>
        </w:rPr>
        <w:t>educativas,  y</w:t>
      </w:r>
      <w:proofErr w:type="gramEnd"/>
      <w:r>
        <w:rPr>
          <w:rFonts w:ascii="Arial" w:hAnsi="Arial" w:cs="Arial"/>
          <w:sz w:val="23"/>
          <w:szCs w:val="23"/>
        </w:rPr>
        <w:t xml:space="preserve"> comunidad en general. </w:t>
      </w:r>
    </w:p>
    <w:p w14:paraId="75C0D949" w14:textId="77777777" w:rsidR="00597B1E" w:rsidRDefault="00597B1E" w:rsidP="00597B1E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025CC74D" w14:textId="77777777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LOGISTICA </w:t>
      </w:r>
    </w:p>
    <w:p w14:paraId="3C56792A" w14:textId="3C403D52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logística estuvo a cargo de la </w:t>
      </w:r>
      <w:proofErr w:type="gramStart"/>
      <w:r>
        <w:rPr>
          <w:rFonts w:ascii="Arial" w:hAnsi="Arial" w:cs="Arial"/>
          <w:sz w:val="23"/>
          <w:szCs w:val="23"/>
        </w:rPr>
        <w:t>Directora</w:t>
      </w:r>
      <w:proofErr w:type="gramEnd"/>
      <w:r>
        <w:rPr>
          <w:rFonts w:ascii="Arial" w:hAnsi="Arial" w:cs="Arial"/>
          <w:sz w:val="23"/>
          <w:szCs w:val="23"/>
        </w:rPr>
        <w:t xml:space="preserve">, docentes. </w:t>
      </w:r>
    </w:p>
    <w:p w14:paraId="5C730FD5" w14:textId="77777777" w:rsidR="00597B1E" w:rsidRDefault="00597B1E" w:rsidP="00597B1E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5334B79" w14:textId="77777777" w:rsidR="00597B1E" w:rsidRDefault="00597B1E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Divulgación: </w:t>
      </w:r>
      <w:r>
        <w:rPr>
          <w:rFonts w:ascii="Arial" w:hAnsi="Arial" w:cs="Arial"/>
          <w:sz w:val="23"/>
          <w:szCs w:val="23"/>
        </w:rPr>
        <w:t xml:space="preserve">Se llevó a cabo por medio de citaciones, carteles, mensajes, WhatsApp y llamadas. </w:t>
      </w:r>
    </w:p>
    <w:p w14:paraId="5BE34CC7" w14:textId="77777777" w:rsidR="00597B1E" w:rsidRDefault="00597B1E" w:rsidP="00597B1E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A0556BE" w14:textId="77777777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Convocatoria: </w:t>
      </w:r>
    </w:p>
    <w:p w14:paraId="79DD98CD" w14:textId="3762BDD3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Fecha </w:t>
      </w:r>
      <w:r w:rsidR="00B93CA0">
        <w:rPr>
          <w:rFonts w:ascii="Arial" w:hAnsi="Arial" w:cs="Arial"/>
          <w:sz w:val="23"/>
          <w:szCs w:val="23"/>
        </w:rPr>
        <w:t>:2</w:t>
      </w:r>
      <w:r w:rsidR="00A648DE">
        <w:rPr>
          <w:rFonts w:ascii="Arial" w:hAnsi="Arial" w:cs="Arial"/>
          <w:sz w:val="23"/>
          <w:szCs w:val="23"/>
        </w:rPr>
        <w:t>6</w:t>
      </w:r>
      <w:r w:rsidR="00B93CA0">
        <w:rPr>
          <w:rFonts w:ascii="Arial" w:hAnsi="Arial" w:cs="Arial"/>
          <w:sz w:val="23"/>
          <w:szCs w:val="23"/>
        </w:rPr>
        <w:t xml:space="preserve"> DE FEBRERO 202</w:t>
      </w:r>
      <w:r w:rsidR="00A648DE">
        <w:rPr>
          <w:rFonts w:ascii="Arial" w:hAnsi="Arial" w:cs="Arial"/>
          <w:sz w:val="23"/>
          <w:szCs w:val="23"/>
        </w:rPr>
        <w:t>6</w:t>
      </w:r>
    </w:p>
    <w:p w14:paraId="453BF240" w14:textId="77777777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Hora: 8:00 a.m. </w:t>
      </w:r>
    </w:p>
    <w:p w14:paraId="27C94BCE" w14:textId="77777777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Lugar: SEDE EL CARBON</w:t>
      </w:r>
    </w:p>
    <w:p w14:paraId="706DED68" w14:textId="77777777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Participantes: </w:t>
      </w:r>
    </w:p>
    <w:p w14:paraId="4439AB3D" w14:textId="77777777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Rectora </w:t>
      </w:r>
    </w:p>
    <w:p w14:paraId="736B11C2" w14:textId="77777777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Docentes </w:t>
      </w:r>
    </w:p>
    <w:p w14:paraId="3E35CE43" w14:textId="30C13E43" w:rsidR="00597B1E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Padres de Familia </w:t>
      </w:r>
    </w:p>
    <w:p w14:paraId="65A13552" w14:textId="3136AA38" w:rsidR="00AA5EE8" w:rsidRDefault="00597B1E" w:rsidP="00597B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Comunidad en general.</w:t>
      </w:r>
    </w:p>
    <w:p w14:paraId="2E14EB2D" w14:textId="77777777" w:rsidR="00597B1E" w:rsidRDefault="00597B1E" w:rsidP="00AA5EE8">
      <w:pPr>
        <w:pStyle w:val="Default"/>
        <w:rPr>
          <w:rFonts w:ascii="Arial" w:hAnsi="Arial" w:cs="Arial"/>
          <w:sz w:val="23"/>
          <w:szCs w:val="23"/>
        </w:rPr>
      </w:pPr>
    </w:p>
    <w:bookmarkEnd w:id="1"/>
    <w:p w14:paraId="74877FE6" w14:textId="77777777" w:rsidR="00AA5EE8" w:rsidRDefault="00AA5EE8" w:rsidP="00AA5EE8">
      <w:pPr>
        <w:pStyle w:val="Default"/>
        <w:pageBreakBefore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INTERLOCUTORES </w:t>
      </w:r>
    </w:p>
    <w:p w14:paraId="0D429717" w14:textId="77777777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 nuestra </w:t>
      </w:r>
      <w:proofErr w:type="spellStart"/>
      <w:r>
        <w:rPr>
          <w:rFonts w:ascii="Arial" w:hAnsi="Arial" w:cs="Arial"/>
          <w:sz w:val="23"/>
          <w:szCs w:val="23"/>
        </w:rPr>
        <w:t>Institucion</w:t>
      </w:r>
      <w:proofErr w:type="spellEnd"/>
      <w:r>
        <w:rPr>
          <w:rFonts w:ascii="Arial" w:hAnsi="Arial" w:cs="Arial"/>
          <w:sz w:val="23"/>
          <w:szCs w:val="23"/>
        </w:rPr>
        <w:t xml:space="preserve"> Educativa  está conformado por toda la comunidad educativa, miembros de cada estamento que conforma el gobierno escolar, autoridades educativas, junta de acción comunal y comunidad en general. </w:t>
      </w:r>
    </w:p>
    <w:p w14:paraId="4EAAFCA2" w14:textId="77777777" w:rsidR="00AA5EE8" w:rsidRDefault="00AA5EE8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0AAC44C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LOGISTICA </w:t>
      </w:r>
    </w:p>
    <w:p w14:paraId="02394B3D" w14:textId="602195BE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logística estuvo a cargo de la Directora, </w:t>
      </w:r>
      <w:proofErr w:type="gramStart"/>
      <w:r>
        <w:rPr>
          <w:rFonts w:ascii="Arial" w:hAnsi="Arial" w:cs="Arial"/>
          <w:sz w:val="23"/>
          <w:szCs w:val="23"/>
        </w:rPr>
        <w:t>docentes .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14:paraId="6B081C67" w14:textId="77777777" w:rsidR="00AA5EE8" w:rsidRDefault="00AA5EE8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13692EF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Divulgación: </w:t>
      </w:r>
      <w:r>
        <w:rPr>
          <w:rFonts w:ascii="Arial" w:hAnsi="Arial" w:cs="Arial"/>
          <w:sz w:val="23"/>
          <w:szCs w:val="23"/>
        </w:rPr>
        <w:t xml:space="preserve">Se llevó a cabo por medio de citaciones, carteles, mensajes, WhatsApp y llamadas. </w:t>
      </w:r>
    </w:p>
    <w:p w14:paraId="15AF9A71" w14:textId="77777777" w:rsidR="00AA5EE8" w:rsidRDefault="00AA5EE8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0CC49CB2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Convocatoria: </w:t>
      </w:r>
    </w:p>
    <w:p w14:paraId="6DBC229E" w14:textId="0EDAD302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Fecha</w:t>
      </w:r>
      <w:r w:rsidR="00D2443D">
        <w:rPr>
          <w:rFonts w:ascii="Arial" w:hAnsi="Arial" w:cs="Arial"/>
          <w:sz w:val="23"/>
          <w:szCs w:val="23"/>
        </w:rPr>
        <w:t>:</w:t>
      </w:r>
      <w:r w:rsidR="00CF1C1B">
        <w:rPr>
          <w:rFonts w:ascii="Arial" w:hAnsi="Arial" w:cs="Arial"/>
          <w:sz w:val="23"/>
          <w:szCs w:val="23"/>
        </w:rPr>
        <w:t xml:space="preserve"> </w:t>
      </w:r>
      <w:r w:rsidR="00D2443D">
        <w:rPr>
          <w:rFonts w:ascii="Arial" w:hAnsi="Arial" w:cs="Arial"/>
          <w:sz w:val="23"/>
          <w:szCs w:val="23"/>
        </w:rPr>
        <w:t>2</w:t>
      </w:r>
      <w:r w:rsidR="00A648DE">
        <w:rPr>
          <w:rFonts w:ascii="Arial" w:hAnsi="Arial" w:cs="Arial"/>
          <w:sz w:val="23"/>
          <w:szCs w:val="23"/>
        </w:rPr>
        <w:t>6</w:t>
      </w:r>
      <w:r w:rsidR="00D2443D">
        <w:rPr>
          <w:rFonts w:ascii="Arial" w:hAnsi="Arial" w:cs="Arial"/>
          <w:sz w:val="23"/>
          <w:szCs w:val="23"/>
        </w:rPr>
        <w:t xml:space="preserve"> DE FEBRERO 2025</w:t>
      </w:r>
    </w:p>
    <w:p w14:paraId="6588EBF3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Hora: 8:00 a.m. </w:t>
      </w:r>
    </w:p>
    <w:p w14:paraId="50D0C07D" w14:textId="6C21D622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Lugar: SEDE</w:t>
      </w:r>
      <w:r w:rsidR="00597B1E">
        <w:rPr>
          <w:rFonts w:ascii="Arial" w:hAnsi="Arial" w:cs="Arial"/>
          <w:sz w:val="23"/>
          <w:szCs w:val="23"/>
        </w:rPr>
        <w:t xml:space="preserve"> EL CARBON</w:t>
      </w:r>
    </w:p>
    <w:p w14:paraId="737554DF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Participantes: </w:t>
      </w:r>
    </w:p>
    <w:p w14:paraId="7745EA91" w14:textId="08A9F7AB" w:rsidR="00AA5EE8" w:rsidRDefault="00597B1E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Rectora</w:t>
      </w:r>
      <w:r w:rsidR="00AA5EE8">
        <w:rPr>
          <w:rFonts w:ascii="Arial" w:hAnsi="Arial" w:cs="Arial"/>
          <w:sz w:val="23"/>
          <w:szCs w:val="23"/>
        </w:rPr>
        <w:t xml:space="preserve"> </w:t>
      </w:r>
    </w:p>
    <w:p w14:paraId="5044AABF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Docentes </w:t>
      </w:r>
    </w:p>
    <w:p w14:paraId="3451C24C" w14:textId="7E1C3AA2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Padres de </w:t>
      </w:r>
      <w:proofErr w:type="spellStart"/>
      <w:r>
        <w:rPr>
          <w:rFonts w:ascii="Arial" w:hAnsi="Arial" w:cs="Arial"/>
          <w:sz w:val="23"/>
          <w:szCs w:val="23"/>
        </w:rPr>
        <w:t>Famili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</w:p>
    <w:p w14:paraId="3F97A551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Comunidad en general. </w:t>
      </w:r>
    </w:p>
    <w:p w14:paraId="77A5A194" w14:textId="77777777" w:rsidR="00A35C51" w:rsidRDefault="00A35C51" w:rsidP="00AA5EE8">
      <w:pPr>
        <w:pStyle w:val="Default"/>
        <w:rPr>
          <w:rFonts w:ascii="Arial" w:hAnsi="Arial" w:cs="Arial"/>
          <w:sz w:val="23"/>
          <w:szCs w:val="23"/>
        </w:rPr>
      </w:pPr>
    </w:p>
    <w:p w14:paraId="37ADE7BF" w14:textId="77777777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Participación de la comunidad: Propuestas y preguntas </w:t>
      </w:r>
    </w:p>
    <w:p w14:paraId="076D3F65" w14:textId="77777777" w:rsidR="00A35C51" w:rsidRDefault="00A35C51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5A063A1" w14:textId="2834AA12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Inscripción y radicación</w:t>
      </w:r>
      <w:r>
        <w:rPr>
          <w:rFonts w:ascii="Arial" w:hAnsi="Arial" w:cs="Arial"/>
          <w:sz w:val="23"/>
          <w:szCs w:val="23"/>
        </w:rPr>
        <w:t xml:space="preserve">: el Moderador seleccionado en el marco de la audiencia pública, entregará a los participantes volantes con los espacios para que en forma individual consignen las preguntas, sugerencias y/o recomendaciones que tengan a bien. </w:t>
      </w:r>
    </w:p>
    <w:p w14:paraId="151AD7C8" w14:textId="70CD7FBF" w:rsidR="00AA5EE8" w:rsidRDefault="00AA5EE8" w:rsidP="00AA5EE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Análisis: </w:t>
      </w:r>
      <w:r>
        <w:rPr>
          <w:rFonts w:ascii="Arial" w:hAnsi="Arial" w:cs="Arial"/>
          <w:sz w:val="23"/>
          <w:szCs w:val="23"/>
        </w:rPr>
        <w:t>Esta actividad estar</w:t>
      </w:r>
      <w:r w:rsidR="00A369AD">
        <w:rPr>
          <w:rFonts w:ascii="Arial" w:hAnsi="Arial" w:cs="Arial"/>
          <w:sz w:val="23"/>
          <w:szCs w:val="23"/>
        </w:rPr>
        <w:t xml:space="preserve">á a cargo de la </w:t>
      </w:r>
      <w:r w:rsidR="00597B1E">
        <w:rPr>
          <w:rFonts w:ascii="Arial" w:hAnsi="Arial" w:cs="Arial"/>
          <w:sz w:val="23"/>
          <w:szCs w:val="23"/>
        </w:rPr>
        <w:t>Rectora</w:t>
      </w:r>
      <w:r w:rsidR="00A369AD">
        <w:rPr>
          <w:rFonts w:ascii="Arial" w:hAnsi="Arial" w:cs="Arial"/>
          <w:sz w:val="23"/>
          <w:szCs w:val="23"/>
        </w:rPr>
        <w:t>, docentes</w:t>
      </w:r>
      <w:r>
        <w:rPr>
          <w:rFonts w:ascii="Arial" w:hAnsi="Arial" w:cs="Arial"/>
          <w:sz w:val="23"/>
          <w:szCs w:val="23"/>
        </w:rPr>
        <w:t xml:space="preserve"> </w:t>
      </w:r>
    </w:p>
    <w:p w14:paraId="41D4C14A" w14:textId="77777777" w:rsidR="00A369AD" w:rsidRDefault="00A369AD" w:rsidP="00AA5EE8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B79E9CA" w14:textId="77777777" w:rsidR="00A35C51" w:rsidRDefault="00AA5EE8" w:rsidP="00A35C5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Respuestas</w:t>
      </w:r>
      <w:r>
        <w:rPr>
          <w:rFonts w:ascii="Arial" w:hAnsi="Arial" w:cs="Arial"/>
          <w:sz w:val="23"/>
          <w:szCs w:val="23"/>
        </w:rPr>
        <w:t xml:space="preserve">: estas serán responsabilidad de cada uno de los expositores de acuerdo a su rol de </w:t>
      </w:r>
      <w:proofErr w:type="gramStart"/>
      <w:r>
        <w:rPr>
          <w:rFonts w:ascii="Arial" w:hAnsi="Arial" w:cs="Arial"/>
          <w:sz w:val="23"/>
          <w:szCs w:val="23"/>
        </w:rPr>
        <w:t xml:space="preserve">desempeño </w:t>
      </w:r>
      <w:r w:rsidR="00A35C51">
        <w:rPr>
          <w:rFonts w:ascii="Arial" w:hAnsi="Arial" w:cs="Arial"/>
          <w:sz w:val="23"/>
          <w:szCs w:val="23"/>
        </w:rPr>
        <w:t>.</w:t>
      </w:r>
      <w:proofErr w:type="gramEnd"/>
    </w:p>
    <w:p w14:paraId="499B2173" w14:textId="77777777" w:rsidR="00A35C51" w:rsidRDefault="00A35C51" w:rsidP="00A35C51">
      <w:pPr>
        <w:pStyle w:val="Default"/>
        <w:rPr>
          <w:rFonts w:ascii="Arial" w:hAnsi="Arial" w:cs="Arial"/>
          <w:sz w:val="23"/>
          <w:szCs w:val="23"/>
        </w:rPr>
      </w:pPr>
    </w:p>
    <w:p w14:paraId="12AD3F74" w14:textId="2F0ABA55" w:rsidR="00AA5EE8" w:rsidRDefault="00AA5EE8" w:rsidP="00A35C5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EVALUACION </w:t>
      </w:r>
    </w:p>
    <w:p w14:paraId="1B67F0AD" w14:textId="77777777" w:rsidR="00A369AD" w:rsidRDefault="00A369AD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7D88E4C6" w14:textId="3B50796B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Teniendo en cuenta el autodiagnó</w:t>
      </w:r>
      <w:r w:rsidR="00A369AD">
        <w:rPr>
          <w:rFonts w:ascii="Arial" w:hAnsi="Arial" w:cs="Arial"/>
          <w:sz w:val="23"/>
          <w:szCs w:val="23"/>
        </w:rPr>
        <w:t xml:space="preserve">stico de la </w:t>
      </w:r>
      <w:proofErr w:type="spellStart"/>
      <w:r w:rsidR="00A369AD">
        <w:rPr>
          <w:rFonts w:ascii="Arial" w:hAnsi="Arial" w:cs="Arial"/>
          <w:sz w:val="23"/>
          <w:szCs w:val="23"/>
        </w:rPr>
        <w:t>Institucion</w:t>
      </w:r>
      <w:proofErr w:type="spellEnd"/>
      <w:r>
        <w:rPr>
          <w:rFonts w:ascii="Arial" w:hAnsi="Arial" w:cs="Arial"/>
          <w:sz w:val="23"/>
          <w:szCs w:val="23"/>
        </w:rPr>
        <w:t xml:space="preserve"> nos damos cuenta del estado de avance en cada una de las etapas del proceso de rendición de cuentas que a su vez determina las fortalezas y debilidades de la</w:t>
      </w:r>
      <w:r w:rsidR="00A369AD">
        <w:rPr>
          <w:rFonts w:ascii="Arial" w:hAnsi="Arial" w:cs="Arial"/>
          <w:sz w:val="23"/>
          <w:szCs w:val="23"/>
        </w:rPr>
        <w:t xml:space="preserve"> gestión realizada por la Institución</w:t>
      </w:r>
      <w:r>
        <w:rPr>
          <w:rFonts w:ascii="Arial" w:hAnsi="Arial" w:cs="Arial"/>
          <w:sz w:val="23"/>
          <w:szCs w:val="23"/>
        </w:rPr>
        <w:t xml:space="preserve"> durante el año </w:t>
      </w:r>
      <w:r w:rsidR="00A648DE">
        <w:rPr>
          <w:rFonts w:ascii="Arial" w:hAnsi="Arial" w:cs="Arial"/>
          <w:sz w:val="23"/>
          <w:szCs w:val="23"/>
        </w:rPr>
        <w:t>2025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07BD8E86" w14:textId="1FA92280" w:rsidR="00AA5EE8" w:rsidRDefault="00AA5EE8" w:rsidP="00A35C51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Esta se lleva a cabo al finalizar la audiencia pública con </w:t>
      </w:r>
      <w:proofErr w:type="gramStart"/>
      <w:r>
        <w:rPr>
          <w:rFonts w:ascii="Arial" w:hAnsi="Arial" w:cs="Arial"/>
          <w:sz w:val="23"/>
          <w:szCs w:val="23"/>
        </w:rPr>
        <w:t>participación activa</w:t>
      </w:r>
      <w:proofErr w:type="gramEnd"/>
      <w:r>
        <w:rPr>
          <w:rFonts w:ascii="Arial" w:hAnsi="Arial" w:cs="Arial"/>
          <w:sz w:val="23"/>
          <w:szCs w:val="23"/>
        </w:rPr>
        <w:t xml:space="preserve"> de todos los presentes dirigida por la </w:t>
      </w:r>
      <w:r w:rsidR="00597B1E">
        <w:rPr>
          <w:rFonts w:ascii="Arial" w:hAnsi="Arial" w:cs="Arial"/>
          <w:sz w:val="23"/>
          <w:szCs w:val="23"/>
        </w:rPr>
        <w:t>rectora</w:t>
      </w:r>
      <w:r>
        <w:rPr>
          <w:rFonts w:ascii="Arial" w:hAnsi="Arial" w:cs="Arial"/>
          <w:sz w:val="23"/>
          <w:szCs w:val="23"/>
        </w:rPr>
        <w:t xml:space="preserve"> y docentes donde se </w:t>
      </w:r>
      <w:r w:rsidR="00597B1E">
        <w:rPr>
          <w:rFonts w:ascii="Arial" w:hAnsi="Arial" w:cs="Arial"/>
          <w:sz w:val="23"/>
          <w:szCs w:val="23"/>
        </w:rPr>
        <w:t>tienen en cuenta</w:t>
      </w:r>
      <w:r>
        <w:rPr>
          <w:rFonts w:ascii="Arial" w:hAnsi="Arial" w:cs="Arial"/>
          <w:sz w:val="23"/>
          <w:szCs w:val="23"/>
        </w:rPr>
        <w:t xml:space="preserve"> los puntos positivos y negativos con el fin de mejorar en la presentación de los próximos eventos. </w:t>
      </w:r>
    </w:p>
    <w:p w14:paraId="0E115145" w14:textId="77777777" w:rsidR="00D77FD2" w:rsidRDefault="00AA5EE8" w:rsidP="00A35C5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Luego se hará la consignación del proceso en la plataforma enjambre, Con los resultados del formato de evaluación enviados en el manual orientador de rendición de cuentas.</w:t>
      </w:r>
    </w:p>
    <w:p w14:paraId="28AEAE5F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p w14:paraId="31D4F5C0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p w14:paraId="47BB7784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p w14:paraId="4E4DBC8F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p w14:paraId="2F5C854C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p w14:paraId="44D56331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p w14:paraId="62157C40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p w14:paraId="2CFCCF49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p w14:paraId="5EEAB3AF" w14:textId="77777777" w:rsidR="00FF028C" w:rsidRDefault="00FF028C" w:rsidP="00A35C51">
      <w:pPr>
        <w:jc w:val="both"/>
        <w:rPr>
          <w:rFonts w:ascii="Arial" w:hAnsi="Arial" w:cs="Arial"/>
          <w:sz w:val="23"/>
          <w:szCs w:val="23"/>
        </w:rPr>
      </w:pPr>
    </w:p>
    <w:sectPr w:rsidR="00FF028C" w:rsidSect="00A648DE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A223F" w14:textId="77777777" w:rsidR="0050561C" w:rsidRDefault="0050561C" w:rsidP="00A35C51">
      <w:pPr>
        <w:spacing w:after="0" w:line="240" w:lineRule="auto"/>
      </w:pPr>
      <w:r>
        <w:separator/>
      </w:r>
    </w:p>
  </w:endnote>
  <w:endnote w:type="continuationSeparator" w:id="0">
    <w:p w14:paraId="061535BA" w14:textId="77777777" w:rsidR="0050561C" w:rsidRDefault="0050561C" w:rsidP="00A3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B43AA" w14:textId="77777777" w:rsidR="0050561C" w:rsidRDefault="0050561C" w:rsidP="00A35C51">
      <w:pPr>
        <w:spacing w:after="0" w:line="240" w:lineRule="auto"/>
      </w:pPr>
      <w:r>
        <w:separator/>
      </w:r>
    </w:p>
  </w:footnote>
  <w:footnote w:type="continuationSeparator" w:id="0">
    <w:p w14:paraId="580E23E9" w14:textId="77777777" w:rsidR="0050561C" w:rsidRDefault="0050561C" w:rsidP="00A3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4AEB8" w14:textId="77777777" w:rsidR="00A35C51" w:rsidRDefault="00A35C51" w:rsidP="00A35C51">
    <w:pPr>
      <w:pStyle w:val="Default"/>
      <w:rPr>
        <w:rFonts w:ascii="Arial" w:hAnsi="Arial" w:cs="Arial"/>
        <w:sz w:val="23"/>
        <w:szCs w:val="23"/>
      </w:rPr>
    </w:pPr>
    <w:r>
      <w:rPr>
        <w:rFonts w:ascii="Arial" w:hAnsi="Arial" w:cs="Arial"/>
        <w:b/>
        <w:bCs/>
        <w:noProof/>
        <w:sz w:val="23"/>
        <w:szCs w:val="23"/>
      </w:rPr>
      <w:drawing>
        <wp:inline distT="0" distB="0" distL="0" distR="0" wp14:anchorId="67FFAFCB" wp14:editId="5707EE9D">
          <wp:extent cx="5612130" cy="944453"/>
          <wp:effectExtent l="0" t="0" r="7620" b="8255"/>
          <wp:docPr id="1781869389" name="Imagen 1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69389" name="Imagen 1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444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349849" w14:textId="77777777" w:rsidR="00A35C51" w:rsidRDefault="00A35C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22C3A"/>
    <w:multiLevelType w:val="hybridMultilevel"/>
    <w:tmpl w:val="FD1E04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23DA2"/>
    <w:multiLevelType w:val="hybridMultilevel"/>
    <w:tmpl w:val="53BE27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B0C03"/>
    <w:multiLevelType w:val="hybridMultilevel"/>
    <w:tmpl w:val="DE8411A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D17C57"/>
    <w:multiLevelType w:val="hybridMultilevel"/>
    <w:tmpl w:val="C8F611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0A62"/>
    <w:multiLevelType w:val="hybridMultilevel"/>
    <w:tmpl w:val="1EE0CA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04478">
    <w:abstractNumId w:val="4"/>
  </w:num>
  <w:num w:numId="2" w16cid:durableId="1779056442">
    <w:abstractNumId w:val="2"/>
  </w:num>
  <w:num w:numId="3" w16cid:durableId="1319579213">
    <w:abstractNumId w:val="3"/>
  </w:num>
  <w:num w:numId="4" w16cid:durableId="2050107336">
    <w:abstractNumId w:val="1"/>
  </w:num>
  <w:num w:numId="5" w16cid:durableId="191280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E8"/>
    <w:rsid w:val="00030B81"/>
    <w:rsid w:val="001040DE"/>
    <w:rsid w:val="00253479"/>
    <w:rsid w:val="003B7104"/>
    <w:rsid w:val="0050561C"/>
    <w:rsid w:val="0056242C"/>
    <w:rsid w:val="0059627C"/>
    <w:rsid w:val="00597B1E"/>
    <w:rsid w:val="008761EC"/>
    <w:rsid w:val="00992F58"/>
    <w:rsid w:val="009C0BA7"/>
    <w:rsid w:val="00A12C55"/>
    <w:rsid w:val="00A35C51"/>
    <w:rsid w:val="00A369AD"/>
    <w:rsid w:val="00A648DE"/>
    <w:rsid w:val="00AA5EE8"/>
    <w:rsid w:val="00AB09ED"/>
    <w:rsid w:val="00AC67EB"/>
    <w:rsid w:val="00AF5172"/>
    <w:rsid w:val="00B93CA0"/>
    <w:rsid w:val="00BC7AA7"/>
    <w:rsid w:val="00C335FD"/>
    <w:rsid w:val="00CB2E8A"/>
    <w:rsid w:val="00CF1C1B"/>
    <w:rsid w:val="00D2443D"/>
    <w:rsid w:val="00D77FD2"/>
    <w:rsid w:val="00E20BE0"/>
    <w:rsid w:val="00E53339"/>
    <w:rsid w:val="00EF1E87"/>
    <w:rsid w:val="00F82B77"/>
    <w:rsid w:val="00F83DAE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DD17"/>
  <w15:docId w15:val="{2DD65378-553E-486E-BBB0-07DD940B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5EE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533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5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C51"/>
  </w:style>
  <w:style w:type="paragraph" w:styleId="Piedepgina">
    <w:name w:val="footer"/>
    <w:basedOn w:val="Normal"/>
    <w:link w:val="PiedepginaCar"/>
    <w:uiPriority w:val="99"/>
    <w:unhideWhenUsed/>
    <w:rsid w:val="00A35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C51"/>
  </w:style>
  <w:style w:type="table" w:styleId="Tablaconcuadrcula">
    <w:name w:val="Table Grid"/>
    <w:basedOn w:val="Tablanormal"/>
    <w:uiPriority w:val="59"/>
    <w:rsid w:val="00FF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5FD1-DA61-4B0E-B544-6BC0E3FD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1264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AURORA MARTINEZ</cp:lastModifiedBy>
  <cp:revision>2</cp:revision>
  <cp:lastPrinted>2025-02-23T19:45:00Z</cp:lastPrinted>
  <dcterms:created xsi:type="dcterms:W3CDTF">2026-02-09T22:46:00Z</dcterms:created>
  <dcterms:modified xsi:type="dcterms:W3CDTF">2026-02-09T22:46:00Z</dcterms:modified>
</cp:coreProperties>
</file>