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C571" w14:textId="77777777" w:rsidR="00B52627" w:rsidRPr="00B52627" w:rsidRDefault="00B52627" w:rsidP="00B52627">
      <w:pPr>
        <w:jc w:val="center"/>
        <w:rPr>
          <w:rFonts w:ascii="Arial" w:hAnsi="Arial" w:cs="Arial"/>
          <w:b/>
          <w:color w:val="000000" w:themeColor="text1"/>
          <w:sz w:val="28"/>
          <w:szCs w:val="28"/>
        </w:rPr>
      </w:pPr>
      <w:r w:rsidRPr="00B52627">
        <w:rPr>
          <w:rFonts w:ascii="Arial" w:hAnsi="Arial" w:cs="Arial"/>
          <w:b/>
          <w:color w:val="000000" w:themeColor="text1"/>
          <w:sz w:val="28"/>
          <w:szCs w:val="28"/>
        </w:rPr>
        <w:t xml:space="preserve">Estrategia Rendición de cuentas </w:t>
      </w:r>
    </w:p>
    <w:p w14:paraId="200927C4" w14:textId="77777777" w:rsidR="00B52627" w:rsidRPr="004117AA" w:rsidRDefault="00B52627" w:rsidP="00B52627">
      <w:pPr>
        <w:jc w:val="both"/>
        <w:rPr>
          <w:rFonts w:ascii="Arial" w:hAnsi="Arial" w:cs="Arial"/>
          <w:color w:val="000000" w:themeColor="text1"/>
          <w:sz w:val="22"/>
          <w:szCs w:val="22"/>
        </w:rPr>
      </w:pPr>
    </w:p>
    <w:p w14:paraId="27613D97" w14:textId="77777777" w:rsidR="001C506F" w:rsidRPr="001C506F" w:rsidRDefault="001C506F" w:rsidP="001C506F">
      <w:pPr>
        <w:spacing w:line="276" w:lineRule="auto"/>
        <w:jc w:val="both"/>
        <w:rPr>
          <w:rFonts w:ascii="Arial" w:hAnsi="Arial" w:cs="Arial"/>
          <w:color w:val="000000" w:themeColor="text1"/>
          <w:sz w:val="22"/>
          <w:szCs w:val="22"/>
          <w:shd w:val="clear" w:color="auto" w:fill="FFFFFF"/>
          <w:lang w:val="es-CO"/>
        </w:rPr>
      </w:pPr>
      <w:r w:rsidRPr="001C506F">
        <w:rPr>
          <w:rFonts w:ascii="Arial" w:hAnsi="Arial" w:cs="Arial"/>
          <w:color w:val="000000" w:themeColor="text1"/>
          <w:sz w:val="22"/>
          <w:szCs w:val="22"/>
          <w:shd w:val="clear" w:color="auto" w:fill="FFFFFF"/>
          <w:lang w:val="es-CO"/>
        </w:rPr>
        <w:t xml:space="preserve">En cumplimiento de los principios de transparencia, participación ciudadana y responsabilidad pública, la </w:t>
      </w:r>
      <w:r w:rsidRPr="001C506F">
        <w:rPr>
          <w:rFonts w:ascii="Arial" w:hAnsi="Arial" w:cs="Arial"/>
          <w:b/>
          <w:bCs/>
          <w:color w:val="000000" w:themeColor="text1"/>
          <w:sz w:val="22"/>
          <w:szCs w:val="22"/>
          <w:shd w:val="clear" w:color="auto" w:fill="FFFFFF"/>
          <w:lang w:val="es-CO"/>
        </w:rPr>
        <w:t>Institución Educativa Nuestra Señora de la Presentación</w:t>
      </w:r>
      <w:r w:rsidRPr="001C506F">
        <w:rPr>
          <w:rFonts w:ascii="Arial" w:hAnsi="Arial" w:cs="Arial"/>
          <w:color w:val="000000" w:themeColor="text1"/>
          <w:sz w:val="22"/>
          <w:szCs w:val="22"/>
          <w:shd w:val="clear" w:color="auto" w:fill="FFFFFF"/>
          <w:lang w:val="es-CO"/>
        </w:rPr>
        <w:t xml:space="preserve"> presenta ante la comunidad educativa el informe de rendición de cuentas correspondiente a la vigencia 2025, como un ejercicio fundamental de buen gobierno, gestión eficiente y compromiso con la calidad educativa.</w:t>
      </w:r>
    </w:p>
    <w:p w14:paraId="58849AB4" w14:textId="77777777" w:rsidR="001C506F" w:rsidRPr="001C506F" w:rsidRDefault="001C506F" w:rsidP="001C506F">
      <w:pPr>
        <w:spacing w:line="276" w:lineRule="auto"/>
        <w:jc w:val="both"/>
        <w:rPr>
          <w:rFonts w:ascii="Arial" w:hAnsi="Arial" w:cs="Arial"/>
          <w:color w:val="000000" w:themeColor="text1"/>
          <w:sz w:val="22"/>
          <w:szCs w:val="22"/>
          <w:shd w:val="clear" w:color="auto" w:fill="FFFFFF"/>
          <w:lang w:val="es-CO"/>
        </w:rPr>
      </w:pPr>
      <w:r w:rsidRPr="001C506F">
        <w:rPr>
          <w:rFonts w:ascii="Arial" w:hAnsi="Arial" w:cs="Arial"/>
          <w:color w:val="000000" w:themeColor="text1"/>
          <w:sz w:val="22"/>
          <w:szCs w:val="22"/>
          <w:shd w:val="clear" w:color="auto" w:fill="FFFFFF"/>
          <w:lang w:val="es-CO"/>
        </w:rPr>
        <w:t xml:space="preserve">La rendición de cuentas constituye un derecho de la ciudadanía y una obligación de los servidores públicos, mediante el cual se informa, dialoga y responde de manera clara, oportuna y veraz sobre los resultados alcanzados, el uso de los recursos y el impacto de las acciones institucionales. En este sentido, este proceso fortalece la confianza, la corresponsabilidad y la </w:t>
      </w:r>
      <w:proofErr w:type="gramStart"/>
      <w:r w:rsidRPr="001C506F">
        <w:rPr>
          <w:rFonts w:ascii="Arial" w:hAnsi="Arial" w:cs="Arial"/>
          <w:color w:val="000000" w:themeColor="text1"/>
          <w:sz w:val="22"/>
          <w:szCs w:val="22"/>
          <w:shd w:val="clear" w:color="auto" w:fill="FFFFFF"/>
          <w:lang w:val="es-CO"/>
        </w:rPr>
        <w:t>participación activa</w:t>
      </w:r>
      <w:proofErr w:type="gramEnd"/>
      <w:r w:rsidRPr="001C506F">
        <w:rPr>
          <w:rFonts w:ascii="Arial" w:hAnsi="Arial" w:cs="Arial"/>
          <w:color w:val="000000" w:themeColor="text1"/>
          <w:sz w:val="22"/>
          <w:szCs w:val="22"/>
          <w:shd w:val="clear" w:color="auto" w:fill="FFFFFF"/>
          <w:lang w:val="es-CO"/>
        </w:rPr>
        <w:t xml:space="preserve"> de estudiantes, padres de familia, docentes, directivos, egresados y aliados estratégicos.</w:t>
      </w:r>
    </w:p>
    <w:p w14:paraId="722FC4DA" w14:textId="77777777" w:rsidR="001C506F" w:rsidRPr="001C506F" w:rsidRDefault="001C506F" w:rsidP="001C506F">
      <w:pPr>
        <w:spacing w:line="276" w:lineRule="auto"/>
        <w:jc w:val="both"/>
        <w:rPr>
          <w:rFonts w:ascii="Arial" w:hAnsi="Arial" w:cs="Arial"/>
          <w:color w:val="000000" w:themeColor="text1"/>
          <w:sz w:val="22"/>
          <w:szCs w:val="22"/>
          <w:shd w:val="clear" w:color="auto" w:fill="FFFFFF"/>
          <w:lang w:val="es-CO"/>
        </w:rPr>
      </w:pPr>
      <w:r w:rsidRPr="001C506F">
        <w:rPr>
          <w:rFonts w:ascii="Arial" w:hAnsi="Arial" w:cs="Arial"/>
          <w:color w:val="000000" w:themeColor="text1"/>
          <w:sz w:val="22"/>
          <w:szCs w:val="22"/>
          <w:shd w:val="clear" w:color="auto" w:fill="FFFFFF"/>
          <w:lang w:val="es-CO"/>
        </w:rPr>
        <w:t xml:space="preserve">Durante la vigencia 2025, la institución consolidó importantes avances que reflejan su compromiso con la excelencia académica y la formación integral. Entre ellos, se destaca la clasificación en categoría </w:t>
      </w:r>
      <w:r w:rsidRPr="001C506F">
        <w:rPr>
          <w:rFonts w:ascii="Arial" w:hAnsi="Arial" w:cs="Arial"/>
          <w:b/>
          <w:bCs/>
          <w:color w:val="000000" w:themeColor="text1"/>
          <w:sz w:val="22"/>
          <w:szCs w:val="22"/>
          <w:shd w:val="clear" w:color="auto" w:fill="FFFFFF"/>
          <w:lang w:val="es-CO"/>
        </w:rPr>
        <w:t>A+ en las Pruebas Saber ICFES</w:t>
      </w:r>
      <w:r w:rsidRPr="001C506F">
        <w:rPr>
          <w:rFonts w:ascii="Arial" w:hAnsi="Arial" w:cs="Arial"/>
          <w:color w:val="000000" w:themeColor="text1"/>
          <w:sz w:val="22"/>
          <w:szCs w:val="22"/>
          <w:shd w:val="clear" w:color="auto" w:fill="FFFFFF"/>
          <w:lang w:val="es-CO"/>
        </w:rPr>
        <w:t>, alcanzando el segundo mejor promedio del departamento de Norte de Santander, así como la condecoración otorgada por la Gobernación por contar con tres estudiantes ubicados entre los diez mejores del departamento. Estos resultados evidencian el trabajo articulado, la disciplina institucional y el fortalecimiento permanente de los procesos pedagógicos.</w:t>
      </w:r>
    </w:p>
    <w:p w14:paraId="2D9FDAC1" w14:textId="77777777" w:rsidR="001C506F" w:rsidRPr="001C506F" w:rsidRDefault="001C506F" w:rsidP="001C506F">
      <w:pPr>
        <w:spacing w:line="276" w:lineRule="auto"/>
        <w:jc w:val="both"/>
        <w:rPr>
          <w:rFonts w:ascii="Arial" w:hAnsi="Arial" w:cs="Arial"/>
          <w:color w:val="000000" w:themeColor="text1"/>
          <w:sz w:val="22"/>
          <w:szCs w:val="22"/>
          <w:shd w:val="clear" w:color="auto" w:fill="FFFFFF"/>
          <w:lang w:val="es-CO"/>
        </w:rPr>
      </w:pPr>
      <w:r w:rsidRPr="001C506F">
        <w:rPr>
          <w:rFonts w:ascii="Arial" w:hAnsi="Arial" w:cs="Arial"/>
          <w:color w:val="000000" w:themeColor="text1"/>
          <w:sz w:val="22"/>
          <w:szCs w:val="22"/>
          <w:shd w:val="clear" w:color="auto" w:fill="FFFFFF"/>
          <w:lang w:val="es-CO"/>
        </w:rPr>
        <w:t>De igual manera, se promovió el desarrollo de múltiples proyectos educativos y centros de interés reconocidos a nivel departamental, los cuales fortalecieron las competencias académicas, artísticas, deportivas, científicas y socioemocionales de los estudiantes, favoreciendo su permanencia, motivación y proyección personal y profesional.</w:t>
      </w:r>
    </w:p>
    <w:p w14:paraId="6897E5D1" w14:textId="77777777" w:rsidR="001C506F" w:rsidRPr="001C506F" w:rsidRDefault="001C506F" w:rsidP="001C506F">
      <w:pPr>
        <w:spacing w:line="276" w:lineRule="auto"/>
        <w:jc w:val="both"/>
        <w:rPr>
          <w:rFonts w:ascii="Arial" w:hAnsi="Arial" w:cs="Arial"/>
          <w:color w:val="000000" w:themeColor="text1"/>
          <w:sz w:val="22"/>
          <w:szCs w:val="22"/>
          <w:shd w:val="clear" w:color="auto" w:fill="FFFFFF"/>
          <w:lang w:val="es-CO"/>
        </w:rPr>
      </w:pPr>
      <w:r w:rsidRPr="001C506F">
        <w:rPr>
          <w:rFonts w:ascii="Arial" w:hAnsi="Arial" w:cs="Arial"/>
          <w:color w:val="000000" w:themeColor="text1"/>
          <w:sz w:val="22"/>
          <w:szCs w:val="22"/>
          <w:shd w:val="clear" w:color="auto" w:fill="FFFFFF"/>
          <w:lang w:val="es-CO"/>
        </w:rPr>
        <w:t xml:space="preserve">La gestión institucional se desarrolló en coherencia con el Proyecto Educativo Institucional y el Plan de Mejoramiento Institucional, inspirada en el legado pedagógico, espiritual y humanista de las Hermanas Dominicas de la Presentación, fundadoras de la institución, y en los principios promovidos por su madre fundadora, </w:t>
      </w:r>
      <w:r w:rsidRPr="001C506F">
        <w:rPr>
          <w:rFonts w:ascii="Arial" w:hAnsi="Arial" w:cs="Arial"/>
          <w:b/>
          <w:bCs/>
          <w:color w:val="000000" w:themeColor="text1"/>
          <w:sz w:val="22"/>
          <w:szCs w:val="22"/>
          <w:shd w:val="clear" w:color="auto" w:fill="FFFFFF"/>
          <w:lang w:val="es-CO"/>
        </w:rPr>
        <w:t>Marie Poussepin</w:t>
      </w:r>
      <w:r w:rsidRPr="001C506F">
        <w:rPr>
          <w:rFonts w:ascii="Arial" w:hAnsi="Arial" w:cs="Arial"/>
          <w:color w:val="000000" w:themeColor="text1"/>
          <w:sz w:val="22"/>
          <w:szCs w:val="22"/>
          <w:shd w:val="clear" w:color="auto" w:fill="FFFFFF"/>
          <w:lang w:val="es-CO"/>
        </w:rPr>
        <w:t>, orientados a la formación en valores, el servicio, la sencillez y el compromiso social.</w:t>
      </w:r>
    </w:p>
    <w:p w14:paraId="26587C9C" w14:textId="77777777" w:rsidR="001C506F" w:rsidRPr="001C506F" w:rsidRDefault="001C506F" w:rsidP="001C506F">
      <w:pPr>
        <w:spacing w:line="276" w:lineRule="auto"/>
        <w:jc w:val="both"/>
        <w:rPr>
          <w:rFonts w:ascii="Arial" w:hAnsi="Arial" w:cs="Arial"/>
          <w:color w:val="000000" w:themeColor="text1"/>
          <w:sz w:val="22"/>
          <w:szCs w:val="22"/>
          <w:shd w:val="clear" w:color="auto" w:fill="FFFFFF"/>
          <w:lang w:val="es-CO"/>
        </w:rPr>
      </w:pPr>
      <w:r w:rsidRPr="001C506F">
        <w:rPr>
          <w:rFonts w:ascii="Arial" w:hAnsi="Arial" w:cs="Arial"/>
          <w:color w:val="000000" w:themeColor="text1"/>
          <w:sz w:val="22"/>
          <w:szCs w:val="22"/>
          <w:shd w:val="clear" w:color="auto" w:fill="FFFFFF"/>
          <w:lang w:val="es-CO"/>
        </w:rPr>
        <w:t>Este informe se constituye, además, en un espacio de diálogo abierto y constructivo, que permite reconocer los logros alcanzados, analizar los retos asumidos y proyectar acciones de mejora que fortalezcan la calidad, la inclusión, la innovación y la pertinencia del servicio educativo ofrecido a la comunidad.</w:t>
      </w:r>
    </w:p>
    <w:p w14:paraId="2BB145EA" w14:textId="77777777" w:rsidR="001C506F" w:rsidRPr="001C506F" w:rsidRDefault="001C506F" w:rsidP="001C506F">
      <w:pPr>
        <w:spacing w:line="276" w:lineRule="auto"/>
        <w:jc w:val="both"/>
        <w:rPr>
          <w:rFonts w:ascii="Arial" w:hAnsi="Arial" w:cs="Arial"/>
          <w:color w:val="000000" w:themeColor="text1"/>
          <w:sz w:val="22"/>
          <w:szCs w:val="22"/>
          <w:shd w:val="clear" w:color="auto" w:fill="FFFFFF"/>
          <w:lang w:val="es-CO"/>
        </w:rPr>
      </w:pPr>
      <w:r w:rsidRPr="001C506F">
        <w:rPr>
          <w:rFonts w:ascii="Arial" w:hAnsi="Arial" w:cs="Arial"/>
          <w:color w:val="000000" w:themeColor="text1"/>
          <w:sz w:val="22"/>
          <w:szCs w:val="22"/>
          <w:shd w:val="clear" w:color="auto" w:fill="FFFFFF"/>
          <w:lang w:val="es-CO"/>
        </w:rPr>
        <w:t>Finalmente, la Estrategia de Rendición de Cuentas 2026 reafirma el compromiso de la Institución Educativa Nuestra Señora de la Presentación con los principios de información, diálogo y responsabilidad, como pilares para la toma de decisiones, la planeación estratégica y la consolidación de una educación de excelencia al servicio del desarrollo humano, social y académico del departamento.</w:t>
      </w:r>
    </w:p>
    <w:p w14:paraId="2CBFD6B4" w14:textId="77777777" w:rsidR="006B1123" w:rsidRDefault="006B1123" w:rsidP="00B22B4A">
      <w:pPr>
        <w:spacing w:line="276" w:lineRule="auto"/>
        <w:jc w:val="both"/>
        <w:rPr>
          <w:rFonts w:ascii="Arial" w:hAnsi="Arial" w:cs="Arial"/>
          <w:color w:val="000000" w:themeColor="text1"/>
          <w:sz w:val="22"/>
          <w:szCs w:val="22"/>
          <w:shd w:val="clear" w:color="auto" w:fill="FFFFFF"/>
          <w:lang w:val="es-CO"/>
        </w:rPr>
      </w:pPr>
    </w:p>
    <w:p w14:paraId="45931F43" w14:textId="77777777" w:rsidR="001C506F" w:rsidRDefault="001C506F" w:rsidP="00B22B4A">
      <w:pPr>
        <w:spacing w:line="276" w:lineRule="auto"/>
        <w:jc w:val="both"/>
        <w:rPr>
          <w:rFonts w:ascii="Arial" w:hAnsi="Arial" w:cs="Arial"/>
          <w:color w:val="000000" w:themeColor="text1"/>
          <w:sz w:val="22"/>
          <w:szCs w:val="22"/>
          <w:shd w:val="clear" w:color="auto" w:fill="FFFFFF"/>
          <w:lang w:val="es-CO"/>
        </w:rPr>
      </w:pPr>
    </w:p>
    <w:p w14:paraId="7F2D97CE" w14:textId="77777777" w:rsidR="00952264" w:rsidRDefault="00952264" w:rsidP="00B22B4A">
      <w:pPr>
        <w:spacing w:line="276" w:lineRule="auto"/>
        <w:jc w:val="both"/>
        <w:rPr>
          <w:rFonts w:ascii="Arial" w:hAnsi="Arial" w:cs="Arial"/>
          <w:color w:val="000000" w:themeColor="text1"/>
          <w:sz w:val="22"/>
          <w:szCs w:val="22"/>
          <w:shd w:val="clear" w:color="auto" w:fill="FFFFFF"/>
          <w:lang w:val="es-CO"/>
        </w:rPr>
      </w:pPr>
    </w:p>
    <w:p w14:paraId="2A7896B5" w14:textId="3B7DCFBC" w:rsidR="00952264" w:rsidRPr="00952264" w:rsidRDefault="00952264" w:rsidP="00B22B4A">
      <w:pPr>
        <w:spacing w:line="276" w:lineRule="auto"/>
        <w:jc w:val="both"/>
        <w:rPr>
          <w:rFonts w:ascii="Arial" w:hAnsi="Arial" w:cs="Arial"/>
          <w:b/>
          <w:bCs/>
          <w:color w:val="000000" w:themeColor="text1"/>
          <w:sz w:val="22"/>
          <w:szCs w:val="22"/>
          <w:shd w:val="clear" w:color="auto" w:fill="FFFFFF"/>
          <w:lang w:val="es-CO"/>
        </w:rPr>
      </w:pPr>
      <w:r w:rsidRPr="00952264">
        <w:rPr>
          <w:rFonts w:ascii="Arial" w:hAnsi="Arial" w:cs="Arial"/>
          <w:b/>
          <w:bCs/>
          <w:color w:val="000000" w:themeColor="text1"/>
          <w:sz w:val="22"/>
          <w:szCs w:val="22"/>
          <w:shd w:val="clear" w:color="auto" w:fill="FFFFFF"/>
          <w:lang w:val="es-CO"/>
        </w:rPr>
        <w:t>OBJETIVOS:</w:t>
      </w:r>
    </w:p>
    <w:p w14:paraId="2EFCCB8F" w14:textId="77777777" w:rsidR="00952264" w:rsidRDefault="00952264" w:rsidP="00B22B4A">
      <w:pPr>
        <w:spacing w:line="276" w:lineRule="auto"/>
        <w:jc w:val="both"/>
        <w:rPr>
          <w:rFonts w:ascii="Arial" w:hAnsi="Arial" w:cs="Arial"/>
          <w:color w:val="000000" w:themeColor="text1"/>
          <w:sz w:val="22"/>
          <w:szCs w:val="22"/>
          <w:shd w:val="clear" w:color="auto" w:fill="FFFFFF"/>
          <w:lang w:val="es-CO"/>
        </w:rPr>
      </w:pPr>
    </w:p>
    <w:p w14:paraId="20D34CD1" w14:textId="77777777" w:rsidR="00952264" w:rsidRPr="00952264" w:rsidRDefault="00952264" w:rsidP="00952264">
      <w:pPr>
        <w:numPr>
          <w:ilvl w:val="0"/>
          <w:numId w:val="15"/>
        </w:numPr>
        <w:spacing w:line="276" w:lineRule="auto"/>
        <w:jc w:val="both"/>
        <w:rPr>
          <w:rFonts w:ascii="Arial" w:hAnsi="Arial" w:cs="Arial"/>
          <w:color w:val="000000" w:themeColor="text1"/>
          <w:sz w:val="22"/>
          <w:szCs w:val="22"/>
          <w:shd w:val="clear" w:color="auto" w:fill="FFFFFF"/>
          <w:lang w:val="es-CO"/>
        </w:rPr>
      </w:pPr>
      <w:r w:rsidRPr="00952264">
        <w:rPr>
          <w:rFonts w:ascii="Arial" w:hAnsi="Arial" w:cs="Arial"/>
          <w:b/>
          <w:bCs/>
          <w:color w:val="000000" w:themeColor="text1"/>
          <w:sz w:val="22"/>
          <w:szCs w:val="22"/>
          <w:shd w:val="clear" w:color="auto" w:fill="FFFFFF"/>
          <w:lang w:val="es-CO"/>
        </w:rPr>
        <w:t>Garantizar la transparencia en la gestión institucional</w:t>
      </w:r>
    </w:p>
    <w:p w14:paraId="7AF2584B" w14:textId="0DED93C6" w:rsidR="00952264" w:rsidRPr="00952264" w:rsidRDefault="00952264" w:rsidP="00952264">
      <w:pPr>
        <w:spacing w:line="276" w:lineRule="auto"/>
        <w:ind w:left="360"/>
        <w:jc w:val="both"/>
        <w:rPr>
          <w:rFonts w:ascii="Arial" w:hAnsi="Arial" w:cs="Arial"/>
          <w:color w:val="000000" w:themeColor="text1"/>
          <w:sz w:val="22"/>
          <w:szCs w:val="22"/>
          <w:shd w:val="clear" w:color="auto" w:fill="FFFFFF"/>
          <w:lang w:val="es-CO"/>
        </w:rPr>
      </w:pPr>
      <w:r w:rsidRPr="00952264">
        <w:rPr>
          <w:rFonts w:ascii="Arial" w:hAnsi="Arial" w:cs="Arial"/>
          <w:color w:val="000000" w:themeColor="text1"/>
          <w:sz w:val="22"/>
          <w:szCs w:val="22"/>
          <w:shd w:val="clear" w:color="auto" w:fill="FFFFFF"/>
          <w:lang w:val="es-CO"/>
        </w:rPr>
        <w:lastRenderedPageBreak/>
        <w:t>Brindar información clara, veraz, oportuna y accesible sobre la administración de los recursos, la ejecución de proyectos y el cumplimiento de las metas institucionales durante la vigencia 2025, con el fin de fortalecer la confianza y credibilidad de la comunidad educativa.</w:t>
      </w:r>
    </w:p>
    <w:p w14:paraId="18FBFF71" w14:textId="77777777" w:rsidR="00952264" w:rsidRPr="00952264" w:rsidRDefault="00952264" w:rsidP="00952264">
      <w:pPr>
        <w:numPr>
          <w:ilvl w:val="0"/>
          <w:numId w:val="15"/>
        </w:numPr>
        <w:spacing w:line="276" w:lineRule="auto"/>
        <w:jc w:val="both"/>
        <w:rPr>
          <w:rFonts w:ascii="Arial" w:hAnsi="Arial" w:cs="Arial"/>
          <w:color w:val="000000" w:themeColor="text1"/>
          <w:sz w:val="22"/>
          <w:szCs w:val="22"/>
          <w:shd w:val="clear" w:color="auto" w:fill="FFFFFF"/>
          <w:lang w:val="es-CO"/>
        </w:rPr>
      </w:pPr>
      <w:r w:rsidRPr="00952264">
        <w:rPr>
          <w:rFonts w:ascii="Arial" w:hAnsi="Arial" w:cs="Arial"/>
          <w:b/>
          <w:bCs/>
          <w:color w:val="000000" w:themeColor="text1"/>
          <w:sz w:val="22"/>
          <w:szCs w:val="22"/>
          <w:shd w:val="clear" w:color="auto" w:fill="FFFFFF"/>
          <w:lang w:val="es-CO"/>
        </w:rPr>
        <w:t>Fortalecer la participación de la comunidad educativa</w:t>
      </w:r>
    </w:p>
    <w:p w14:paraId="3E321D19" w14:textId="16834754" w:rsidR="00952264" w:rsidRPr="00952264" w:rsidRDefault="00952264" w:rsidP="00952264">
      <w:pPr>
        <w:spacing w:line="276" w:lineRule="auto"/>
        <w:ind w:left="360"/>
        <w:jc w:val="both"/>
        <w:rPr>
          <w:rFonts w:ascii="Arial" w:hAnsi="Arial" w:cs="Arial"/>
          <w:color w:val="000000" w:themeColor="text1"/>
          <w:sz w:val="22"/>
          <w:szCs w:val="22"/>
          <w:shd w:val="clear" w:color="auto" w:fill="FFFFFF"/>
          <w:lang w:val="es-CO"/>
        </w:rPr>
      </w:pPr>
      <w:r w:rsidRPr="00952264">
        <w:rPr>
          <w:rFonts w:ascii="Arial" w:hAnsi="Arial" w:cs="Arial"/>
          <w:color w:val="000000" w:themeColor="text1"/>
          <w:sz w:val="22"/>
          <w:szCs w:val="22"/>
          <w:shd w:val="clear" w:color="auto" w:fill="FFFFFF"/>
          <w:lang w:val="es-CO"/>
        </w:rPr>
        <w:t>Promover la vinculación activa de estudiantes, docentes, padres de familia, directivos, egresados y demás actores institucionales en los procesos de seguimiento, evaluación y retroalimentación de la gestión, favoreciendo el diálogo abierto y constructivo.</w:t>
      </w:r>
    </w:p>
    <w:p w14:paraId="468DBC3F" w14:textId="77777777" w:rsidR="00952264" w:rsidRPr="00952264" w:rsidRDefault="00952264" w:rsidP="00952264">
      <w:pPr>
        <w:numPr>
          <w:ilvl w:val="0"/>
          <w:numId w:val="15"/>
        </w:numPr>
        <w:spacing w:line="276" w:lineRule="auto"/>
        <w:jc w:val="both"/>
        <w:rPr>
          <w:rFonts w:ascii="Arial" w:hAnsi="Arial" w:cs="Arial"/>
          <w:color w:val="000000" w:themeColor="text1"/>
          <w:sz w:val="22"/>
          <w:szCs w:val="22"/>
          <w:shd w:val="clear" w:color="auto" w:fill="FFFFFF"/>
          <w:lang w:val="es-CO"/>
        </w:rPr>
      </w:pPr>
      <w:r w:rsidRPr="00952264">
        <w:rPr>
          <w:rFonts w:ascii="Arial" w:hAnsi="Arial" w:cs="Arial"/>
          <w:b/>
          <w:bCs/>
          <w:color w:val="000000" w:themeColor="text1"/>
          <w:sz w:val="22"/>
          <w:szCs w:val="22"/>
          <w:shd w:val="clear" w:color="auto" w:fill="FFFFFF"/>
          <w:lang w:val="es-CO"/>
        </w:rPr>
        <w:t>Facilitar el ejercicio del control social</w:t>
      </w:r>
    </w:p>
    <w:p w14:paraId="239318A2" w14:textId="467B941A" w:rsidR="00952264" w:rsidRPr="00952264" w:rsidRDefault="00952264" w:rsidP="00952264">
      <w:pPr>
        <w:spacing w:line="276" w:lineRule="auto"/>
        <w:ind w:left="360"/>
        <w:jc w:val="both"/>
        <w:rPr>
          <w:rFonts w:ascii="Arial" w:hAnsi="Arial" w:cs="Arial"/>
          <w:color w:val="000000" w:themeColor="text1"/>
          <w:sz w:val="22"/>
          <w:szCs w:val="22"/>
          <w:shd w:val="clear" w:color="auto" w:fill="FFFFFF"/>
          <w:lang w:val="es-CO"/>
        </w:rPr>
      </w:pPr>
      <w:r w:rsidRPr="00952264">
        <w:rPr>
          <w:rFonts w:ascii="Arial" w:hAnsi="Arial" w:cs="Arial"/>
          <w:color w:val="000000" w:themeColor="text1"/>
          <w:sz w:val="22"/>
          <w:szCs w:val="22"/>
          <w:shd w:val="clear" w:color="auto" w:fill="FFFFFF"/>
          <w:lang w:val="es-CO"/>
        </w:rPr>
        <w:t>Generar espacios democráticos que permitan a la comunidad analizar la gestión institucional, formular preguntas, expresar inquietudes y presentar propuestas orientadas al mejoramiento continuo del servicio educativo.</w:t>
      </w:r>
    </w:p>
    <w:p w14:paraId="44378623" w14:textId="77777777" w:rsidR="00952264" w:rsidRPr="00952264" w:rsidRDefault="00952264" w:rsidP="00952264">
      <w:pPr>
        <w:numPr>
          <w:ilvl w:val="0"/>
          <w:numId w:val="15"/>
        </w:numPr>
        <w:spacing w:line="276" w:lineRule="auto"/>
        <w:jc w:val="both"/>
        <w:rPr>
          <w:rFonts w:ascii="Arial" w:hAnsi="Arial" w:cs="Arial"/>
          <w:color w:val="000000" w:themeColor="text1"/>
          <w:sz w:val="22"/>
          <w:szCs w:val="22"/>
          <w:shd w:val="clear" w:color="auto" w:fill="FFFFFF"/>
          <w:lang w:val="es-CO"/>
        </w:rPr>
      </w:pPr>
      <w:r w:rsidRPr="00952264">
        <w:rPr>
          <w:rFonts w:ascii="Arial" w:hAnsi="Arial" w:cs="Arial"/>
          <w:b/>
          <w:bCs/>
          <w:color w:val="000000" w:themeColor="text1"/>
          <w:sz w:val="22"/>
          <w:szCs w:val="22"/>
          <w:shd w:val="clear" w:color="auto" w:fill="FFFFFF"/>
          <w:lang w:val="es-CO"/>
        </w:rPr>
        <w:t>Evaluar el cumplimiento de los objetivos institucionales</w:t>
      </w:r>
    </w:p>
    <w:p w14:paraId="5D24BC71" w14:textId="2121C0B6" w:rsidR="00952264" w:rsidRPr="00952264" w:rsidRDefault="00952264" w:rsidP="00952264">
      <w:pPr>
        <w:spacing w:line="276" w:lineRule="auto"/>
        <w:ind w:left="360"/>
        <w:jc w:val="both"/>
        <w:rPr>
          <w:rFonts w:ascii="Arial" w:hAnsi="Arial" w:cs="Arial"/>
          <w:color w:val="000000" w:themeColor="text1"/>
          <w:sz w:val="22"/>
          <w:szCs w:val="22"/>
          <w:shd w:val="clear" w:color="auto" w:fill="FFFFFF"/>
          <w:lang w:val="es-CO"/>
        </w:rPr>
      </w:pPr>
      <w:r w:rsidRPr="00952264">
        <w:rPr>
          <w:rFonts w:ascii="Arial" w:hAnsi="Arial" w:cs="Arial"/>
          <w:color w:val="000000" w:themeColor="text1"/>
          <w:sz w:val="22"/>
          <w:szCs w:val="22"/>
          <w:shd w:val="clear" w:color="auto" w:fill="FFFFFF"/>
          <w:lang w:val="es-CO"/>
        </w:rPr>
        <w:t>Verificar los avances y resultados en la implementación del Proyecto Educativo Institucional (PEI), el Plan de Mejoramiento Institucional (PMI), las estrategias pedagógicas y los planes de acción, garantizando el logro de las metas establecidas.</w:t>
      </w:r>
    </w:p>
    <w:p w14:paraId="196E04E6" w14:textId="77777777" w:rsidR="00952264" w:rsidRPr="00952264" w:rsidRDefault="00952264" w:rsidP="00952264">
      <w:pPr>
        <w:numPr>
          <w:ilvl w:val="0"/>
          <w:numId w:val="15"/>
        </w:numPr>
        <w:spacing w:line="276" w:lineRule="auto"/>
        <w:jc w:val="both"/>
        <w:rPr>
          <w:rFonts w:ascii="Arial" w:hAnsi="Arial" w:cs="Arial"/>
          <w:color w:val="000000" w:themeColor="text1"/>
          <w:sz w:val="22"/>
          <w:szCs w:val="22"/>
          <w:shd w:val="clear" w:color="auto" w:fill="FFFFFF"/>
          <w:lang w:val="es-CO"/>
        </w:rPr>
      </w:pPr>
      <w:r w:rsidRPr="00952264">
        <w:rPr>
          <w:rFonts w:ascii="Arial" w:hAnsi="Arial" w:cs="Arial"/>
          <w:b/>
          <w:bCs/>
          <w:color w:val="000000" w:themeColor="text1"/>
          <w:sz w:val="22"/>
          <w:szCs w:val="22"/>
          <w:shd w:val="clear" w:color="auto" w:fill="FFFFFF"/>
          <w:lang w:val="es-CO"/>
        </w:rPr>
        <w:t>Fortalecer las áreas de gestión directiva, académica, comunitaria y administrativa</w:t>
      </w:r>
    </w:p>
    <w:p w14:paraId="655E20BA" w14:textId="2CBE9C8F" w:rsidR="00952264" w:rsidRPr="00952264" w:rsidRDefault="00952264" w:rsidP="00952264">
      <w:pPr>
        <w:spacing w:line="276" w:lineRule="auto"/>
        <w:ind w:left="360"/>
        <w:jc w:val="both"/>
        <w:rPr>
          <w:rFonts w:ascii="Arial" w:hAnsi="Arial" w:cs="Arial"/>
          <w:color w:val="000000" w:themeColor="text1"/>
          <w:sz w:val="22"/>
          <w:szCs w:val="22"/>
          <w:shd w:val="clear" w:color="auto" w:fill="FFFFFF"/>
          <w:lang w:val="es-CO"/>
        </w:rPr>
      </w:pPr>
      <w:r w:rsidRPr="00952264">
        <w:rPr>
          <w:rFonts w:ascii="Arial" w:hAnsi="Arial" w:cs="Arial"/>
          <w:color w:val="000000" w:themeColor="text1"/>
          <w:sz w:val="22"/>
          <w:szCs w:val="22"/>
          <w:shd w:val="clear" w:color="auto" w:fill="FFFFFF"/>
          <w:lang w:val="es-CO"/>
        </w:rPr>
        <w:t>Identificar fortalezas, logros, oportunidades de mejora y retos institucionales, que permitan orientar la toma de decisiones estratégicas para optimizar los procesos, programas y proyectos educativos.</w:t>
      </w:r>
    </w:p>
    <w:p w14:paraId="4ACCABC3" w14:textId="77777777" w:rsidR="00952264" w:rsidRPr="00952264" w:rsidRDefault="00952264" w:rsidP="00952264">
      <w:pPr>
        <w:numPr>
          <w:ilvl w:val="0"/>
          <w:numId w:val="15"/>
        </w:numPr>
        <w:spacing w:line="276" w:lineRule="auto"/>
        <w:jc w:val="both"/>
        <w:rPr>
          <w:rFonts w:ascii="Arial" w:hAnsi="Arial" w:cs="Arial"/>
          <w:color w:val="000000" w:themeColor="text1"/>
          <w:sz w:val="22"/>
          <w:szCs w:val="22"/>
          <w:shd w:val="clear" w:color="auto" w:fill="FFFFFF"/>
          <w:lang w:val="es-CO"/>
        </w:rPr>
      </w:pPr>
      <w:r w:rsidRPr="00952264">
        <w:rPr>
          <w:rFonts w:ascii="Arial" w:hAnsi="Arial" w:cs="Arial"/>
          <w:b/>
          <w:bCs/>
          <w:color w:val="000000" w:themeColor="text1"/>
          <w:sz w:val="22"/>
          <w:szCs w:val="22"/>
          <w:shd w:val="clear" w:color="auto" w:fill="FFFFFF"/>
          <w:lang w:val="es-CO"/>
        </w:rPr>
        <w:t>Ajustar y consolidar los planes de acción institucionales</w:t>
      </w:r>
    </w:p>
    <w:p w14:paraId="671A6C10" w14:textId="28E64011" w:rsidR="00952264" w:rsidRPr="00952264" w:rsidRDefault="00952264" w:rsidP="00952264">
      <w:pPr>
        <w:spacing w:line="276" w:lineRule="auto"/>
        <w:ind w:left="360"/>
        <w:jc w:val="both"/>
        <w:rPr>
          <w:rFonts w:ascii="Arial" w:hAnsi="Arial" w:cs="Arial"/>
          <w:color w:val="000000" w:themeColor="text1"/>
          <w:sz w:val="22"/>
          <w:szCs w:val="22"/>
          <w:shd w:val="clear" w:color="auto" w:fill="FFFFFF"/>
          <w:lang w:val="es-CO"/>
        </w:rPr>
      </w:pPr>
      <w:r w:rsidRPr="00952264">
        <w:rPr>
          <w:rFonts w:ascii="Arial" w:hAnsi="Arial" w:cs="Arial"/>
          <w:color w:val="000000" w:themeColor="text1"/>
          <w:sz w:val="22"/>
          <w:szCs w:val="22"/>
          <w:shd w:val="clear" w:color="auto" w:fill="FFFFFF"/>
          <w:lang w:val="es-CO"/>
        </w:rPr>
        <w:t>Utilizar los resultados de la rendición de cuentas como insumo para la formulación, actualización y fortalecimiento de los planes de acción, en coherencia con las necesidades del contexto y los lineamientos del sector educativo.</w:t>
      </w:r>
    </w:p>
    <w:p w14:paraId="10E06F80" w14:textId="77777777" w:rsidR="00952264" w:rsidRPr="00952264" w:rsidRDefault="00952264" w:rsidP="00952264">
      <w:pPr>
        <w:numPr>
          <w:ilvl w:val="0"/>
          <w:numId w:val="15"/>
        </w:numPr>
        <w:spacing w:line="276" w:lineRule="auto"/>
        <w:jc w:val="both"/>
        <w:rPr>
          <w:rFonts w:ascii="Arial" w:hAnsi="Arial" w:cs="Arial"/>
          <w:color w:val="000000" w:themeColor="text1"/>
          <w:sz w:val="22"/>
          <w:szCs w:val="22"/>
          <w:shd w:val="clear" w:color="auto" w:fill="FFFFFF"/>
          <w:lang w:val="es-CO"/>
        </w:rPr>
      </w:pPr>
      <w:r w:rsidRPr="00952264">
        <w:rPr>
          <w:rFonts w:ascii="Arial" w:hAnsi="Arial" w:cs="Arial"/>
          <w:b/>
          <w:bCs/>
          <w:color w:val="000000" w:themeColor="text1"/>
          <w:sz w:val="22"/>
          <w:szCs w:val="22"/>
          <w:shd w:val="clear" w:color="auto" w:fill="FFFFFF"/>
          <w:lang w:val="es-CO"/>
        </w:rPr>
        <w:t>Promover una cultura de responsabilidad, corresponsabilidad y compromiso institucional</w:t>
      </w:r>
    </w:p>
    <w:p w14:paraId="7BB0A29C" w14:textId="0D224AEF" w:rsidR="00952264" w:rsidRPr="00952264" w:rsidRDefault="00952264" w:rsidP="00952264">
      <w:pPr>
        <w:spacing w:line="276" w:lineRule="auto"/>
        <w:ind w:left="360"/>
        <w:jc w:val="both"/>
        <w:rPr>
          <w:rFonts w:ascii="Arial" w:hAnsi="Arial" w:cs="Arial"/>
          <w:color w:val="000000" w:themeColor="text1"/>
          <w:sz w:val="22"/>
          <w:szCs w:val="22"/>
          <w:shd w:val="clear" w:color="auto" w:fill="FFFFFF"/>
          <w:lang w:val="es-CO"/>
        </w:rPr>
      </w:pPr>
      <w:r w:rsidRPr="00952264">
        <w:rPr>
          <w:rFonts w:ascii="Arial" w:hAnsi="Arial" w:cs="Arial"/>
          <w:color w:val="000000" w:themeColor="text1"/>
          <w:sz w:val="22"/>
          <w:szCs w:val="22"/>
          <w:shd w:val="clear" w:color="auto" w:fill="FFFFFF"/>
          <w:lang w:val="es-CO"/>
        </w:rPr>
        <w:t>Fomentar en todos los miembros de la comunidad educativa el sentido de pertenencia, ética pública y compromiso con el desarrollo institucional, impulsando prácticas orientadas a la mejora continua y a la excelencia educativa.</w:t>
      </w:r>
    </w:p>
    <w:p w14:paraId="05E9E922" w14:textId="77777777" w:rsidR="00952264" w:rsidRPr="00952264" w:rsidRDefault="00952264" w:rsidP="00952264">
      <w:pPr>
        <w:numPr>
          <w:ilvl w:val="0"/>
          <w:numId w:val="15"/>
        </w:numPr>
        <w:spacing w:line="276" w:lineRule="auto"/>
        <w:jc w:val="both"/>
        <w:rPr>
          <w:rFonts w:ascii="Arial" w:hAnsi="Arial" w:cs="Arial"/>
          <w:color w:val="000000" w:themeColor="text1"/>
          <w:sz w:val="22"/>
          <w:szCs w:val="22"/>
          <w:shd w:val="clear" w:color="auto" w:fill="FFFFFF"/>
          <w:lang w:val="es-CO"/>
        </w:rPr>
      </w:pPr>
      <w:r w:rsidRPr="00952264">
        <w:rPr>
          <w:rFonts w:ascii="Arial" w:hAnsi="Arial" w:cs="Arial"/>
          <w:b/>
          <w:bCs/>
          <w:color w:val="000000" w:themeColor="text1"/>
          <w:sz w:val="22"/>
          <w:szCs w:val="22"/>
          <w:shd w:val="clear" w:color="auto" w:fill="FFFFFF"/>
          <w:lang w:val="es-CO"/>
        </w:rPr>
        <w:t>Informar de manera detallada sobre el uso de los recursos y el presupuesto institucional</w:t>
      </w:r>
    </w:p>
    <w:p w14:paraId="425B4417" w14:textId="79A1600A" w:rsidR="00952264" w:rsidRDefault="00952264" w:rsidP="00952264">
      <w:pPr>
        <w:spacing w:line="276" w:lineRule="auto"/>
        <w:ind w:left="360"/>
        <w:jc w:val="both"/>
        <w:rPr>
          <w:rFonts w:ascii="Arial" w:hAnsi="Arial" w:cs="Arial"/>
          <w:color w:val="000000" w:themeColor="text1"/>
          <w:sz w:val="22"/>
          <w:szCs w:val="22"/>
          <w:shd w:val="clear" w:color="auto" w:fill="FFFFFF"/>
          <w:lang w:val="es-CO"/>
        </w:rPr>
      </w:pPr>
      <w:r w:rsidRPr="00952264">
        <w:rPr>
          <w:rFonts w:ascii="Arial" w:hAnsi="Arial" w:cs="Arial"/>
          <w:color w:val="000000" w:themeColor="text1"/>
          <w:sz w:val="22"/>
          <w:szCs w:val="22"/>
          <w:shd w:val="clear" w:color="auto" w:fill="FFFFFF"/>
          <w:lang w:val="es-CO"/>
        </w:rPr>
        <w:t>Presentar públicamente el informe de ejecución de los recursos de gratuidad y de los recursos propios correspondientes a la vigencia del 1 de enero al 31 de diciembre de 2025, evidenciando su inversión en los componentes financieros, materiales y humanos, y garantizando su uso eficiente, transparente y conforme a los fines educativos de la institución.</w:t>
      </w:r>
    </w:p>
    <w:p w14:paraId="37E32EA2" w14:textId="77777777" w:rsidR="00952264" w:rsidRDefault="00952264" w:rsidP="00952264">
      <w:pPr>
        <w:spacing w:line="276" w:lineRule="auto"/>
        <w:ind w:left="360"/>
        <w:jc w:val="both"/>
        <w:rPr>
          <w:rFonts w:ascii="Arial" w:hAnsi="Arial" w:cs="Arial"/>
          <w:color w:val="000000" w:themeColor="text1"/>
          <w:sz w:val="22"/>
          <w:szCs w:val="22"/>
          <w:shd w:val="clear" w:color="auto" w:fill="FFFFFF"/>
          <w:lang w:val="es-CO"/>
        </w:rPr>
      </w:pPr>
    </w:p>
    <w:p w14:paraId="671511D5" w14:textId="77777777" w:rsidR="00952264" w:rsidRPr="00952264" w:rsidRDefault="00952264" w:rsidP="00952264">
      <w:pPr>
        <w:spacing w:line="276" w:lineRule="auto"/>
        <w:ind w:left="360"/>
        <w:jc w:val="both"/>
        <w:rPr>
          <w:rFonts w:ascii="Arial" w:hAnsi="Arial" w:cs="Arial"/>
          <w:color w:val="000000" w:themeColor="text1"/>
          <w:sz w:val="22"/>
          <w:szCs w:val="22"/>
          <w:shd w:val="clear" w:color="auto" w:fill="FFFFFF"/>
          <w:lang w:val="es-CO"/>
        </w:rPr>
      </w:pPr>
    </w:p>
    <w:p w14:paraId="5A71FFF8" w14:textId="77777777" w:rsidR="00952264" w:rsidRPr="00952264" w:rsidRDefault="00952264" w:rsidP="00952264">
      <w:pPr>
        <w:numPr>
          <w:ilvl w:val="0"/>
          <w:numId w:val="15"/>
        </w:numPr>
        <w:spacing w:line="276" w:lineRule="auto"/>
        <w:jc w:val="both"/>
        <w:rPr>
          <w:rFonts w:ascii="Arial" w:hAnsi="Arial" w:cs="Arial"/>
          <w:color w:val="000000" w:themeColor="text1"/>
          <w:sz w:val="22"/>
          <w:szCs w:val="22"/>
          <w:shd w:val="clear" w:color="auto" w:fill="FFFFFF"/>
          <w:lang w:val="es-CO"/>
        </w:rPr>
      </w:pPr>
      <w:r w:rsidRPr="00952264">
        <w:rPr>
          <w:rFonts w:ascii="Arial" w:hAnsi="Arial" w:cs="Arial"/>
          <w:b/>
          <w:bCs/>
          <w:color w:val="000000" w:themeColor="text1"/>
          <w:sz w:val="22"/>
          <w:szCs w:val="22"/>
          <w:shd w:val="clear" w:color="auto" w:fill="FFFFFF"/>
          <w:lang w:val="es-CO"/>
        </w:rPr>
        <w:t>Fortalecer la planeación institucional basada en evidencias</w:t>
      </w:r>
    </w:p>
    <w:p w14:paraId="4250054A" w14:textId="6275A210" w:rsidR="00952264" w:rsidRPr="00952264" w:rsidRDefault="00952264" w:rsidP="00952264">
      <w:pPr>
        <w:spacing w:line="276" w:lineRule="auto"/>
        <w:jc w:val="both"/>
        <w:rPr>
          <w:rFonts w:ascii="Arial" w:hAnsi="Arial" w:cs="Arial"/>
          <w:color w:val="000000" w:themeColor="text1"/>
          <w:sz w:val="22"/>
          <w:szCs w:val="22"/>
          <w:shd w:val="clear" w:color="auto" w:fill="FFFFFF"/>
          <w:lang w:val="es-CO"/>
        </w:rPr>
      </w:pPr>
      <w:r w:rsidRPr="00952264">
        <w:rPr>
          <w:rFonts w:ascii="Arial" w:hAnsi="Arial" w:cs="Arial"/>
          <w:color w:val="000000" w:themeColor="text1"/>
          <w:sz w:val="22"/>
          <w:szCs w:val="22"/>
          <w:shd w:val="clear" w:color="auto" w:fill="FFFFFF"/>
          <w:lang w:val="es-CO"/>
        </w:rPr>
        <w:t>Utilizar la información, los indicadores de gestión y los resultados obtenidos en la rendición de cuentas como base para la toma de decisiones, el seguimiento institucional y el mejoramiento permanente de la calidad educativa.</w:t>
      </w:r>
    </w:p>
    <w:p w14:paraId="68DBCB36" w14:textId="77777777" w:rsidR="006B1123" w:rsidRPr="00952264" w:rsidRDefault="006B1123" w:rsidP="00B52627">
      <w:pPr>
        <w:spacing w:line="276" w:lineRule="auto"/>
        <w:jc w:val="both"/>
        <w:rPr>
          <w:rFonts w:ascii="Arial" w:hAnsi="Arial" w:cs="Arial"/>
          <w:b/>
          <w:color w:val="000000" w:themeColor="text1"/>
          <w:sz w:val="24"/>
          <w:szCs w:val="22"/>
          <w:lang w:val="es-CO"/>
        </w:rPr>
      </w:pPr>
    </w:p>
    <w:p w14:paraId="033C449B" w14:textId="290BA556" w:rsidR="006B1123" w:rsidRDefault="006B1123" w:rsidP="00B52627">
      <w:pPr>
        <w:spacing w:line="276" w:lineRule="auto"/>
        <w:jc w:val="both"/>
        <w:rPr>
          <w:rFonts w:ascii="Arial" w:hAnsi="Arial" w:cs="Arial"/>
          <w:b/>
          <w:color w:val="000000" w:themeColor="text1"/>
          <w:sz w:val="24"/>
          <w:szCs w:val="22"/>
        </w:rPr>
      </w:pPr>
      <w:r>
        <w:rPr>
          <w:rFonts w:ascii="Arial" w:hAnsi="Arial" w:cs="Arial"/>
          <w:b/>
          <w:color w:val="000000" w:themeColor="text1"/>
          <w:sz w:val="24"/>
          <w:szCs w:val="22"/>
        </w:rPr>
        <w:t xml:space="preserve">DESARROLLO </w:t>
      </w:r>
    </w:p>
    <w:p w14:paraId="326D58D0" w14:textId="77777777" w:rsidR="006B1123" w:rsidRDefault="006B1123" w:rsidP="00B52627">
      <w:pPr>
        <w:spacing w:line="276" w:lineRule="auto"/>
        <w:jc w:val="both"/>
        <w:rPr>
          <w:rFonts w:ascii="Arial" w:hAnsi="Arial" w:cs="Arial"/>
          <w:b/>
          <w:color w:val="000000" w:themeColor="text1"/>
          <w:sz w:val="24"/>
          <w:szCs w:val="22"/>
        </w:rPr>
      </w:pPr>
    </w:p>
    <w:p w14:paraId="6C63A9B8" w14:textId="4EC55435" w:rsidR="00B52627" w:rsidRDefault="00B52627" w:rsidP="00B52627">
      <w:pPr>
        <w:spacing w:line="276" w:lineRule="auto"/>
        <w:jc w:val="both"/>
        <w:rPr>
          <w:rFonts w:ascii="Arial" w:hAnsi="Arial" w:cs="Arial"/>
          <w:color w:val="000000" w:themeColor="text1"/>
          <w:sz w:val="22"/>
          <w:szCs w:val="22"/>
        </w:rPr>
      </w:pPr>
      <w:r w:rsidRPr="004117AA">
        <w:rPr>
          <w:rFonts w:ascii="Arial" w:hAnsi="Arial" w:cs="Arial"/>
          <w:b/>
          <w:color w:val="000000" w:themeColor="text1"/>
          <w:sz w:val="24"/>
          <w:szCs w:val="22"/>
        </w:rPr>
        <w:t>Paso 1.</w:t>
      </w:r>
      <w:r w:rsidRPr="004117AA">
        <w:rPr>
          <w:rFonts w:ascii="Arial" w:hAnsi="Arial" w:cs="Arial"/>
          <w:color w:val="000000" w:themeColor="text1"/>
          <w:sz w:val="24"/>
          <w:szCs w:val="22"/>
        </w:rPr>
        <w:t xml:space="preserve"> </w:t>
      </w:r>
      <w:r w:rsidRPr="004117AA">
        <w:rPr>
          <w:rFonts w:ascii="Arial" w:hAnsi="Arial" w:cs="Arial"/>
          <w:color w:val="000000" w:themeColor="text1"/>
          <w:sz w:val="22"/>
          <w:szCs w:val="22"/>
        </w:rPr>
        <w:t xml:space="preserve">Identificación de Líder de la Rendición de Cuentas: </w:t>
      </w:r>
    </w:p>
    <w:p w14:paraId="4672E5B0" w14:textId="77777777" w:rsidR="00B52627" w:rsidRDefault="00B52627" w:rsidP="00B52627">
      <w:pPr>
        <w:spacing w:line="276" w:lineRule="auto"/>
        <w:jc w:val="both"/>
        <w:rPr>
          <w:rFonts w:ascii="Arial" w:hAnsi="Arial" w:cs="Arial"/>
          <w:color w:val="000000" w:themeColor="text1"/>
          <w:sz w:val="22"/>
          <w:szCs w:val="22"/>
        </w:rPr>
      </w:pPr>
      <w:r w:rsidRPr="004117AA">
        <w:rPr>
          <w:rFonts w:ascii="Arial" w:hAnsi="Arial" w:cs="Arial"/>
          <w:color w:val="000000" w:themeColor="text1"/>
          <w:sz w:val="22"/>
          <w:szCs w:val="22"/>
        </w:rPr>
        <w:t xml:space="preserve">Rector </w:t>
      </w:r>
      <w:r>
        <w:rPr>
          <w:rFonts w:ascii="Arial" w:hAnsi="Arial" w:cs="Arial"/>
          <w:color w:val="000000" w:themeColor="text1"/>
          <w:sz w:val="22"/>
          <w:szCs w:val="22"/>
        </w:rPr>
        <w:t>Sandro Javier Velásquez Luna con el apoyo de los</w:t>
      </w:r>
      <w:r w:rsidRPr="004117AA">
        <w:rPr>
          <w:rFonts w:ascii="Arial" w:hAnsi="Arial" w:cs="Arial"/>
          <w:color w:val="000000" w:themeColor="text1"/>
          <w:sz w:val="22"/>
          <w:szCs w:val="22"/>
        </w:rPr>
        <w:t xml:space="preserve"> </w:t>
      </w:r>
      <w:r>
        <w:rPr>
          <w:rFonts w:ascii="Arial" w:hAnsi="Arial" w:cs="Arial"/>
          <w:color w:val="000000" w:themeColor="text1"/>
          <w:sz w:val="22"/>
          <w:szCs w:val="22"/>
        </w:rPr>
        <w:t>equipos directivo y de calidad.</w:t>
      </w:r>
    </w:p>
    <w:p w14:paraId="40E275DE" w14:textId="77777777" w:rsidR="00B52627" w:rsidRPr="004117AA" w:rsidRDefault="00B52627" w:rsidP="00B52627">
      <w:pPr>
        <w:spacing w:line="276" w:lineRule="auto"/>
        <w:jc w:val="both"/>
        <w:rPr>
          <w:rFonts w:ascii="Arial" w:hAnsi="Arial" w:cs="Arial"/>
          <w:color w:val="000000" w:themeColor="text1"/>
          <w:sz w:val="22"/>
          <w:szCs w:val="22"/>
        </w:rPr>
      </w:pPr>
    </w:p>
    <w:p w14:paraId="37C41F10" w14:textId="239D5FDA" w:rsidR="00B825B2" w:rsidRPr="00B825B2" w:rsidRDefault="00B825B2" w:rsidP="00B825B2">
      <w:pPr>
        <w:spacing w:line="276" w:lineRule="auto"/>
        <w:jc w:val="both"/>
        <w:rPr>
          <w:rFonts w:ascii="Arial" w:hAnsi="Arial" w:cs="Arial"/>
          <w:bCs/>
          <w:color w:val="000000" w:themeColor="text1"/>
          <w:sz w:val="24"/>
          <w:szCs w:val="22"/>
          <w:lang w:val="es-CO"/>
        </w:rPr>
      </w:pPr>
      <w:r>
        <w:rPr>
          <w:rFonts w:ascii="Arial" w:hAnsi="Arial" w:cs="Arial"/>
          <w:b/>
          <w:color w:val="000000" w:themeColor="text1"/>
          <w:sz w:val="24"/>
          <w:szCs w:val="22"/>
          <w:lang w:val="es-CO"/>
        </w:rPr>
        <w:t xml:space="preserve">Paso2. </w:t>
      </w:r>
      <w:r w:rsidR="00BF2442" w:rsidRPr="00BF2442">
        <w:rPr>
          <w:rFonts w:ascii="Arial" w:hAnsi="Arial" w:cs="Arial"/>
          <w:b/>
          <w:color w:val="000000" w:themeColor="text1"/>
          <w:sz w:val="24"/>
          <w:szCs w:val="22"/>
        </w:rPr>
        <w:t>Identificación del Nivel Actual y Alcance Institucional</w:t>
      </w:r>
      <w:r w:rsidR="00BF2442">
        <w:rPr>
          <w:rFonts w:ascii="Arial" w:hAnsi="Arial" w:cs="Arial"/>
          <w:b/>
          <w:color w:val="000000" w:themeColor="text1"/>
          <w:sz w:val="24"/>
          <w:szCs w:val="22"/>
        </w:rPr>
        <w:t xml:space="preserve">. </w:t>
      </w:r>
      <w:r w:rsidRPr="00B825B2">
        <w:rPr>
          <w:rFonts w:ascii="Arial" w:hAnsi="Arial" w:cs="Arial"/>
          <w:bCs/>
          <w:color w:val="000000" w:themeColor="text1"/>
          <w:sz w:val="24"/>
          <w:szCs w:val="22"/>
          <w:lang w:val="es-CO"/>
        </w:rPr>
        <w:t xml:space="preserve">La Institución Educativa Técnica Nuestra Señora de la Presentación, ubicada en el municipio de Chinácota, Norte de Santander, es un establecimiento educativo oficial de carácter urbano, localizado en la Calle 6 </w:t>
      </w:r>
      <w:proofErr w:type="spellStart"/>
      <w:r w:rsidRPr="00B825B2">
        <w:rPr>
          <w:rFonts w:ascii="Arial" w:hAnsi="Arial" w:cs="Arial"/>
          <w:bCs/>
          <w:color w:val="000000" w:themeColor="text1"/>
          <w:sz w:val="24"/>
          <w:szCs w:val="22"/>
          <w:lang w:val="es-CO"/>
        </w:rPr>
        <w:t>N.°</w:t>
      </w:r>
      <w:proofErr w:type="spellEnd"/>
      <w:r w:rsidRPr="00B825B2">
        <w:rPr>
          <w:rFonts w:ascii="Arial" w:hAnsi="Arial" w:cs="Arial"/>
          <w:bCs/>
          <w:color w:val="000000" w:themeColor="text1"/>
          <w:sz w:val="24"/>
          <w:szCs w:val="22"/>
          <w:lang w:val="es-CO"/>
        </w:rPr>
        <w:t xml:space="preserve"> 2-17, barrio El Cristo. Desde su misión y visión institucional, se proyecta como un espacio de formación integral, orientado al desarrollo de ciudadanos autónomos, responsables, solidarios, emprendedores y competitivos, comprometidos con la transformación social de su entorno.</w:t>
      </w:r>
    </w:p>
    <w:p w14:paraId="79E88220" w14:textId="131C04F0" w:rsidR="00B825B2" w:rsidRPr="00B825B2" w:rsidRDefault="00B825B2" w:rsidP="00B825B2">
      <w:pPr>
        <w:spacing w:line="276" w:lineRule="auto"/>
        <w:jc w:val="both"/>
        <w:rPr>
          <w:rFonts w:ascii="Arial" w:hAnsi="Arial" w:cs="Arial"/>
          <w:bCs/>
          <w:color w:val="000000" w:themeColor="text1"/>
          <w:sz w:val="24"/>
          <w:szCs w:val="22"/>
          <w:lang w:val="es-CO"/>
        </w:rPr>
      </w:pPr>
      <w:r w:rsidRPr="00B825B2">
        <w:rPr>
          <w:rFonts w:ascii="Arial" w:hAnsi="Arial" w:cs="Arial"/>
          <w:bCs/>
          <w:color w:val="000000" w:themeColor="text1"/>
          <w:sz w:val="24"/>
          <w:szCs w:val="22"/>
          <w:lang w:val="es-CO"/>
        </w:rPr>
        <w:t>Actualmente, la institución atiende una población aproximada de 1.3</w:t>
      </w:r>
      <w:r w:rsidR="00BF2442">
        <w:rPr>
          <w:rFonts w:ascii="Arial" w:hAnsi="Arial" w:cs="Arial"/>
          <w:bCs/>
          <w:color w:val="000000" w:themeColor="text1"/>
          <w:sz w:val="24"/>
          <w:szCs w:val="22"/>
          <w:lang w:val="es-CO"/>
        </w:rPr>
        <w:t>0</w:t>
      </w:r>
      <w:r w:rsidRPr="00B825B2">
        <w:rPr>
          <w:rFonts w:ascii="Arial" w:hAnsi="Arial" w:cs="Arial"/>
          <w:bCs/>
          <w:color w:val="000000" w:themeColor="text1"/>
          <w:sz w:val="24"/>
          <w:szCs w:val="22"/>
          <w:lang w:val="es-CO"/>
        </w:rPr>
        <w:t>0 estudiantes, distribuidos en tres sedes: dos correspondientes a los niveles de preescolar</w:t>
      </w:r>
      <w:r w:rsidR="00BF2442">
        <w:rPr>
          <w:rFonts w:ascii="Arial" w:hAnsi="Arial" w:cs="Arial"/>
          <w:bCs/>
          <w:color w:val="000000" w:themeColor="text1"/>
          <w:sz w:val="24"/>
          <w:szCs w:val="22"/>
          <w:lang w:val="es-CO"/>
        </w:rPr>
        <w:t xml:space="preserve"> desde </w:t>
      </w:r>
      <w:r w:rsidR="00E631AF">
        <w:rPr>
          <w:rFonts w:ascii="Arial" w:hAnsi="Arial" w:cs="Arial"/>
          <w:bCs/>
          <w:color w:val="000000" w:themeColor="text1"/>
          <w:sz w:val="24"/>
          <w:szCs w:val="22"/>
          <w:lang w:val="es-CO"/>
        </w:rPr>
        <w:t>jardín</w:t>
      </w:r>
      <w:r w:rsidRPr="00B825B2">
        <w:rPr>
          <w:rFonts w:ascii="Arial" w:hAnsi="Arial" w:cs="Arial"/>
          <w:bCs/>
          <w:color w:val="000000" w:themeColor="text1"/>
          <w:sz w:val="24"/>
          <w:szCs w:val="22"/>
          <w:lang w:val="es-CO"/>
        </w:rPr>
        <w:t xml:space="preserve"> y básica primaria, y una destinada a básica secundaria y media técnica en artes y oficios. Del total de la matrícula, el </w:t>
      </w:r>
      <w:r w:rsidR="00BF2442">
        <w:rPr>
          <w:rFonts w:ascii="Arial" w:hAnsi="Arial" w:cs="Arial"/>
          <w:bCs/>
          <w:color w:val="000000" w:themeColor="text1"/>
          <w:sz w:val="24"/>
          <w:szCs w:val="22"/>
          <w:lang w:val="es-CO"/>
        </w:rPr>
        <w:t>2</w:t>
      </w:r>
      <w:r w:rsidRPr="00B825B2">
        <w:rPr>
          <w:rFonts w:ascii="Arial" w:hAnsi="Arial" w:cs="Arial"/>
          <w:bCs/>
          <w:color w:val="000000" w:themeColor="text1"/>
          <w:sz w:val="24"/>
          <w:szCs w:val="22"/>
          <w:lang w:val="es-CO"/>
        </w:rPr>
        <w:t xml:space="preserve"> % corresponde a estudiantes provenientes del sector rural, lo cual refleja el carácter integrador y territorial del servicio educativo ofrecido.</w:t>
      </w:r>
    </w:p>
    <w:p w14:paraId="67D4F33E" w14:textId="77777777" w:rsidR="00B825B2" w:rsidRPr="00B825B2" w:rsidRDefault="00B825B2" w:rsidP="00B825B2">
      <w:pPr>
        <w:spacing w:line="276" w:lineRule="auto"/>
        <w:jc w:val="both"/>
        <w:rPr>
          <w:rFonts w:ascii="Arial" w:hAnsi="Arial" w:cs="Arial"/>
          <w:bCs/>
          <w:color w:val="000000" w:themeColor="text1"/>
          <w:sz w:val="24"/>
          <w:szCs w:val="22"/>
          <w:lang w:val="es-CO"/>
        </w:rPr>
      </w:pPr>
      <w:r w:rsidRPr="00B825B2">
        <w:rPr>
          <w:rFonts w:ascii="Arial" w:hAnsi="Arial" w:cs="Arial"/>
          <w:bCs/>
          <w:color w:val="000000" w:themeColor="text1"/>
          <w:sz w:val="24"/>
          <w:szCs w:val="22"/>
          <w:lang w:val="es-CO"/>
        </w:rPr>
        <w:t>En cuanto a la caracterización socioeconómica, se evidencia que cerca del 70 % de las familias pertenecen a los estratos 1 y 2, mientras que el 30 % restante se ubica en el estrato 3 o superior, lo que orienta el diseño de estrategias institucionales enfocadas en la equidad, permanencia y atención diferencial.</w:t>
      </w:r>
    </w:p>
    <w:p w14:paraId="6F8487D5" w14:textId="330AE5DA" w:rsidR="00B825B2" w:rsidRPr="00B825B2" w:rsidRDefault="00B825B2" w:rsidP="00B825B2">
      <w:pPr>
        <w:spacing w:line="276" w:lineRule="auto"/>
        <w:jc w:val="both"/>
        <w:rPr>
          <w:rFonts w:ascii="Arial" w:hAnsi="Arial" w:cs="Arial"/>
          <w:bCs/>
          <w:color w:val="000000" w:themeColor="text1"/>
          <w:sz w:val="24"/>
          <w:szCs w:val="22"/>
          <w:lang w:val="es-CO"/>
        </w:rPr>
      </w:pPr>
      <w:r w:rsidRPr="00B825B2">
        <w:rPr>
          <w:rFonts w:ascii="Arial" w:hAnsi="Arial" w:cs="Arial"/>
          <w:bCs/>
          <w:color w:val="000000" w:themeColor="text1"/>
          <w:sz w:val="24"/>
          <w:szCs w:val="22"/>
          <w:lang w:val="es-CO"/>
        </w:rPr>
        <w:t xml:space="preserve">Asimismo, la institución atiende estudiantes con diversas condiciones, entre ellas discapacidad motora y cognitiva, así como población migrante que representa aproximadamente el </w:t>
      </w:r>
      <w:r w:rsidR="00BF2442">
        <w:rPr>
          <w:rFonts w:ascii="Arial" w:hAnsi="Arial" w:cs="Arial"/>
          <w:bCs/>
          <w:color w:val="000000" w:themeColor="text1"/>
          <w:sz w:val="24"/>
          <w:szCs w:val="22"/>
          <w:lang w:val="es-CO"/>
        </w:rPr>
        <w:t>3</w:t>
      </w:r>
      <w:r w:rsidRPr="00B825B2">
        <w:rPr>
          <w:rFonts w:ascii="Arial" w:hAnsi="Arial" w:cs="Arial"/>
          <w:bCs/>
          <w:color w:val="000000" w:themeColor="text1"/>
          <w:sz w:val="24"/>
          <w:szCs w:val="22"/>
          <w:lang w:val="es-CO"/>
        </w:rPr>
        <w:t xml:space="preserve"> % del total de la matrícula. En coherencia con el enfoque de educación inclusiva, se cuenta con un equipo de apoyo que realiza seguimiento permanente a los procesos pedagógicos y al Plan de Mejoramiento Institucional (PMI), articulado a las áreas de gestión establecidas en el Proyecto Educativo Institucional (PEI).</w:t>
      </w:r>
    </w:p>
    <w:p w14:paraId="4A5BEF50" w14:textId="77777777" w:rsidR="00B825B2" w:rsidRPr="00B825B2" w:rsidRDefault="00B825B2" w:rsidP="00B825B2">
      <w:pPr>
        <w:spacing w:line="276" w:lineRule="auto"/>
        <w:jc w:val="both"/>
        <w:rPr>
          <w:rFonts w:ascii="Arial" w:hAnsi="Arial" w:cs="Arial"/>
          <w:bCs/>
          <w:color w:val="000000" w:themeColor="text1"/>
          <w:sz w:val="24"/>
          <w:szCs w:val="22"/>
          <w:lang w:val="es-CO"/>
        </w:rPr>
      </w:pPr>
      <w:r w:rsidRPr="00B825B2">
        <w:rPr>
          <w:rFonts w:ascii="Arial" w:hAnsi="Arial" w:cs="Arial"/>
          <w:bCs/>
          <w:color w:val="000000" w:themeColor="text1"/>
          <w:sz w:val="24"/>
          <w:szCs w:val="22"/>
          <w:lang w:val="es-CO"/>
        </w:rPr>
        <w:t>En materia de rendición de cuentas, la institución garantiza la transparencia y legalidad en la gestión mediante la elaboración sistemática de actas, informes financieros, soportes documentales y evidencias verificables, conforme a la normatividad vigente. De igual manera, se promueve la apropiación de este proceso a través de mecanismos de participación que fortalecen el ejercicio del control social y la evaluación ciudadana.</w:t>
      </w:r>
    </w:p>
    <w:p w14:paraId="43F8B07F" w14:textId="77777777" w:rsidR="00B825B2" w:rsidRPr="00B825B2" w:rsidRDefault="00B825B2" w:rsidP="00B825B2">
      <w:pPr>
        <w:spacing w:line="276" w:lineRule="auto"/>
        <w:jc w:val="both"/>
        <w:rPr>
          <w:rFonts w:ascii="Arial" w:hAnsi="Arial" w:cs="Arial"/>
          <w:bCs/>
          <w:color w:val="000000" w:themeColor="text1"/>
          <w:sz w:val="24"/>
          <w:szCs w:val="22"/>
          <w:lang w:val="es-CO"/>
        </w:rPr>
      </w:pPr>
      <w:r w:rsidRPr="00B825B2">
        <w:rPr>
          <w:rFonts w:ascii="Arial" w:hAnsi="Arial" w:cs="Arial"/>
          <w:bCs/>
          <w:color w:val="000000" w:themeColor="text1"/>
          <w:sz w:val="24"/>
          <w:szCs w:val="22"/>
          <w:lang w:val="es-CO"/>
        </w:rPr>
        <w:t>Actualmente, se viene implementando un plan de acción orientado a la resignificación del Proyecto Educativo Institucional y a la actualización del Manual de Convivencia, con el propósito de armonizarlos con los lineamientos legales, las dinámicas sociales y las necesidades de la comunidad educativa.</w:t>
      </w:r>
    </w:p>
    <w:p w14:paraId="3697C936" w14:textId="77777777" w:rsidR="00B825B2" w:rsidRPr="00B825B2" w:rsidRDefault="00B825B2" w:rsidP="00B825B2">
      <w:pPr>
        <w:spacing w:line="276" w:lineRule="auto"/>
        <w:jc w:val="both"/>
        <w:rPr>
          <w:rFonts w:ascii="Arial" w:hAnsi="Arial" w:cs="Arial"/>
          <w:bCs/>
          <w:color w:val="000000" w:themeColor="text1"/>
          <w:sz w:val="24"/>
          <w:szCs w:val="22"/>
          <w:lang w:val="es-CO"/>
        </w:rPr>
      </w:pPr>
      <w:r w:rsidRPr="00B825B2">
        <w:rPr>
          <w:rFonts w:ascii="Arial" w:hAnsi="Arial" w:cs="Arial"/>
          <w:bCs/>
          <w:color w:val="000000" w:themeColor="text1"/>
          <w:sz w:val="24"/>
          <w:szCs w:val="22"/>
          <w:lang w:val="es-CO"/>
        </w:rPr>
        <w:t xml:space="preserve">Por su parte, el Sistema Institucional de Evaluación de los Estudiantes (SIEE) se encuentra vigente, actualizado y debidamente aprobado por el Consejo Directivo, garantizando su </w:t>
      </w:r>
      <w:r w:rsidRPr="00B825B2">
        <w:rPr>
          <w:rFonts w:ascii="Arial" w:hAnsi="Arial" w:cs="Arial"/>
          <w:bCs/>
          <w:color w:val="000000" w:themeColor="text1"/>
          <w:sz w:val="24"/>
          <w:szCs w:val="22"/>
          <w:lang w:val="es-CO"/>
        </w:rPr>
        <w:lastRenderedPageBreak/>
        <w:t>socialización y aplicación en los procesos de valoración del aprendizaje, seguimiento académico y mejoramiento pedagógico.</w:t>
      </w:r>
    </w:p>
    <w:p w14:paraId="780EE49F" w14:textId="77777777" w:rsidR="00B825B2" w:rsidRPr="00B825B2" w:rsidRDefault="00B825B2" w:rsidP="00B825B2">
      <w:pPr>
        <w:spacing w:line="276" w:lineRule="auto"/>
        <w:jc w:val="both"/>
        <w:rPr>
          <w:rFonts w:ascii="Arial" w:hAnsi="Arial" w:cs="Arial"/>
          <w:bCs/>
          <w:color w:val="000000" w:themeColor="text1"/>
          <w:sz w:val="24"/>
          <w:szCs w:val="22"/>
          <w:lang w:val="es-CO"/>
        </w:rPr>
      </w:pPr>
      <w:r w:rsidRPr="00B825B2">
        <w:rPr>
          <w:rFonts w:ascii="Arial" w:hAnsi="Arial" w:cs="Arial"/>
          <w:bCs/>
          <w:color w:val="000000" w:themeColor="text1"/>
          <w:sz w:val="24"/>
          <w:szCs w:val="22"/>
          <w:lang w:val="es-CO"/>
        </w:rPr>
        <w:t>En este contexto, la institución se ubica en un nivel de consolidación y fortalecimiento de sus procesos de gestión, evidenciado en la articulación entre planeación, ejecución, evaluación y mejoramiento continuo, lo cual constituye la base para el desarrollo efectivo de la Estrategia de Rendición de Cuentas 2026.</w:t>
      </w:r>
    </w:p>
    <w:p w14:paraId="5CBAB4D8" w14:textId="77777777" w:rsidR="006B1123" w:rsidRPr="00B825B2" w:rsidRDefault="006B1123" w:rsidP="00B52627">
      <w:pPr>
        <w:spacing w:line="276" w:lineRule="auto"/>
        <w:jc w:val="center"/>
        <w:rPr>
          <w:rFonts w:ascii="Arial" w:hAnsi="Arial" w:cs="Arial"/>
          <w:b/>
          <w:color w:val="000000" w:themeColor="text1"/>
          <w:sz w:val="22"/>
          <w:szCs w:val="22"/>
          <w:lang w:val="es-CO"/>
        </w:rPr>
      </w:pPr>
    </w:p>
    <w:p w14:paraId="50B71FE1" w14:textId="0F1A5A59" w:rsidR="00B52627" w:rsidRPr="001738FA" w:rsidRDefault="00B52627" w:rsidP="00B52627">
      <w:pPr>
        <w:spacing w:line="276" w:lineRule="auto"/>
        <w:jc w:val="center"/>
        <w:rPr>
          <w:rFonts w:ascii="Arial" w:hAnsi="Arial" w:cs="Arial"/>
          <w:b/>
          <w:color w:val="000000" w:themeColor="text1"/>
          <w:sz w:val="22"/>
          <w:szCs w:val="22"/>
        </w:rPr>
      </w:pPr>
      <w:r w:rsidRPr="001738FA">
        <w:rPr>
          <w:rFonts w:ascii="Arial" w:hAnsi="Arial" w:cs="Arial"/>
          <w:b/>
          <w:color w:val="000000" w:themeColor="text1"/>
          <w:sz w:val="22"/>
          <w:szCs w:val="22"/>
        </w:rPr>
        <w:t>Identificación del Alcance de la Rendición de Cuentas</w:t>
      </w:r>
    </w:p>
    <w:p w14:paraId="1C4EE91C" w14:textId="77777777" w:rsidR="00B52627" w:rsidRDefault="00B52627" w:rsidP="00B52627">
      <w:pPr>
        <w:spacing w:line="276" w:lineRule="auto"/>
        <w:jc w:val="both"/>
        <w:rPr>
          <w:rFonts w:ascii="Arial" w:hAnsi="Arial" w:cs="Arial"/>
          <w:color w:val="000000" w:themeColor="text1"/>
          <w:sz w:val="22"/>
          <w:szCs w:val="22"/>
        </w:rPr>
      </w:pPr>
    </w:p>
    <w:p w14:paraId="1A51A001" w14:textId="77777777" w:rsidR="00B52627" w:rsidRDefault="00B52627" w:rsidP="00B52627">
      <w:pPr>
        <w:spacing w:line="276" w:lineRule="auto"/>
        <w:jc w:val="both"/>
        <w:rPr>
          <w:rFonts w:ascii="Arial" w:hAnsi="Arial" w:cs="Arial"/>
          <w:color w:val="000000" w:themeColor="text1"/>
          <w:sz w:val="22"/>
          <w:szCs w:val="22"/>
        </w:rPr>
      </w:pPr>
      <w:r w:rsidRPr="00CD4D2B">
        <w:rPr>
          <w:rFonts w:ascii="Arial" w:hAnsi="Arial" w:cs="Arial"/>
          <w:b/>
          <w:bCs/>
          <w:color w:val="000000" w:themeColor="text1"/>
          <w:sz w:val="22"/>
          <w:szCs w:val="22"/>
        </w:rPr>
        <w:t>Nivel de perfeccionamiento</w:t>
      </w:r>
      <w:r>
        <w:rPr>
          <w:rFonts w:ascii="Arial" w:hAnsi="Arial" w:cs="Arial"/>
          <w:color w:val="000000" w:themeColor="text1"/>
          <w:sz w:val="22"/>
          <w:szCs w:val="22"/>
        </w:rPr>
        <w:t xml:space="preserve"> </w:t>
      </w:r>
    </w:p>
    <w:p w14:paraId="48740F1E" w14:textId="77777777" w:rsidR="00B52627" w:rsidRDefault="00B52627" w:rsidP="00B52627">
      <w:pPr>
        <w:spacing w:line="276" w:lineRule="auto"/>
        <w:jc w:val="both"/>
        <w:rPr>
          <w:rFonts w:ascii="Arial" w:hAnsi="Arial" w:cs="Arial"/>
          <w:color w:val="000000" w:themeColor="text1"/>
          <w:sz w:val="22"/>
          <w:szCs w:val="22"/>
        </w:rPr>
      </w:pPr>
    </w:p>
    <w:p w14:paraId="2774DA0D" w14:textId="77777777" w:rsidR="00B52627" w:rsidRDefault="00B52627" w:rsidP="00B52627">
      <w:pPr>
        <w:spacing w:line="276" w:lineRule="auto"/>
        <w:jc w:val="both"/>
        <w:rPr>
          <w:rFonts w:ascii="Arial" w:hAnsi="Arial" w:cs="Arial"/>
          <w:color w:val="000000" w:themeColor="text1"/>
          <w:sz w:val="22"/>
          <w:szCs w:val="22"/>
        </w:rPr>
      </w:pPr>
      <w:r w:rsidRPr="00CD4D2B">
        <w:rPr>
          <w:rFonts w:ascii="Arial" w:hAnsi="Arial" w:cs="Arial"/>
          <w:b/>
          <w:bCs/>
          <w:color w:val="000000" w:themeColor="text1"/>
          <w:sz w:val="22"/>
          <w:szCs w:val="22"/>
        </w:rPr>
        <w:t>Transparencia en la Gestión Escolar</w:t>
      </w:r>
      <w:r>
        <w:rPr>
          <w:rFonts w:ascii="Arial" w:hAnsi="Arial" w:cs="Arial"/>
          <w:b/>
          <w:bCs/>
          <w:color w:val="000000" w:themeColor="text1"/>
          <w:sz w:val="22"/>
          <w:szCs w:val="22"/>
        </w:rPr>
        <w:t xml:space="preserve"> (Gestión directiva)</w:t>
      </w:r>
      <w:r w:rsidRPr="00CD4D2B">
        <w:rPr>
          <w:rFonts w:ascii="Arial" w:hAnsi="Arial" w:cs="Arial"/>
          <w:b/>
          <w:bCs/>
          <w:color w:val="000000" w:themeColor="text1"/>
          <w:sz w:val="22"/>
          <w:szCs w:val="22"/>
        </w:rPr>
        <w:t>:</w:t>
      </w:r>
      <w:r w:rsidRPr="00CD4D2B">
        <w:rPr>
          <w:rFonts w:ascii="Arial" w:hAnsi="Arial" w:cs="Arial"/>
          <w:color w:val="000000" w:themeColor="text1"/>
          <w:sz w:val="22"/>
          <w:szCs w:val="22"/>
        </w:rPr>
        <w:t xml:space="preserve"> </w:t>
      </w:r>
      <w:r>
        <w:rPr>
          <w:rFonts w:ascii="Arial" w:hAnsi="Arial" w:cs="Arial"/>
          <w:color w:val="000000" w:themeColor="text1"/>
          <w:sz w:val="22"/>
          <w:szCs w:val="22"/>
        </w:rPr>
        <w:t>Se presenta un informe</w:t>
      </w:r>
      <w:r w:rsidRPr="00CD4D2B">
        <w:rPr>
          <w:rFonts w:ascii="Arial" w:hAnsi="Arial" w:cs="Arial"/>
          <w:color w:val="000000" w:themeColor="text1"/>
          <w:sz w:val="22"/>
          <w:szCs w:val="22"/>
        </w:rPr>
        <w:t xml:space="preserve"> transparente en la gestión</w:t>
      </w:r>
      <w:r>
        <w:rPr>
          <w:rFonts w:ascii="Arial" w:hAnsi="Arial" w:cs="Arial"/>
          <w:color w:val="000000" w:themeColor="text1"/>
          <w:sz w:val="22"/>
          <w:szCs w:val="22"/>
        </w:rPr>
        <w:t xml:space="preserve"> directiva desde la implementación del PEI, gobierno escolar, gestión</w:t>
      </w:r>
      <w:r w:rsidRPr="00CD4D2B">
        <w:rPr>
          <w:rFonts w:ascii="Arial" w:hAnsi="Arial" w:cs="Arial"/>
          <w:color w:val="000000" w:themeColor="text1"/>
          <w:sz w:val="22"/>
          <w:szCs w:val="22"/>
        </w:rPr>
        <w:t xml:space="preserve"> de los recursos</w:t>
      </w:r>
      <w:r>
        <w:rPr>
          <w:rFonts w:ascii="Arial" w:hAnsi="Arial" w:cs="Arial"/>
          <w:color w:val="000000" w:themeColor="text1"/>
          <w:sz w:val="22"/>
          <w:szCs w:val="22"/>
        </w:rPr>
        <w:t xml:space="preserve">, evaluación institucional y plan de mejoramiento, así como la </w:t>
      </w:r>
      <w:r w:rsidRPr="00CD4D2B">
        <w:rPr>
          <w:rFonts w:ascii="Arial" w:hAnsi="Arial" w:cs="Arial"/>
          <w:color w:val="000000" w:themeColor="text1"/>
          <w:sz w:val="22"/>
          <w:szCs w:val="22"/>
        </w:rPr>
        <w:t xml:space="preserve">toma de decisiones administrativas. </w:t>
      </w:r>
      <w:r>
        <w:rPr>
          <w:rFonts w:ascii="Arial" w:hAnsi="Arial" w:cs="Arial"/>
          <w:color w:val="000000" w:themeColor="text1"/>
          <w:sz w:val="22"/>
          <w:szCs w:val="22"/>
        </w:rPr>
        <w:t>Se e</w:t>
      </w:r>
      <w:r w:rsidRPr="00CD4D2B">
        <w:rPr>
          <w:rFonts w:ascii="Arial" w:hAnsi="Arial" w:cs="Arial"/>
          <w:color w:val="000000" w:themeColor="text1"/>
          <w:sz w:val="22"/>
          <w:szCs w:val="22"/>
        </w:rPr>
        <w:t>xplicar</w:t>
      </w:r>
      <w:r>
        <w:rPr>
          <w:rFonts w:ascii="Arial" w:hAnsi="Arial" w:cs="Arial"/>
          <w:color w:val="000000" w:themeColor="text1"/>
          <w:sz w:val="22"/>
          <w:szCs w:val="22"/>
        </w:rPr>
        <w:t>á</w:t>
      </w:r>
      <w:r w:rsidRPr="00CD4D2B">
        <w:rPr>
          <w:rFonts w:ascii="Arial" w:hAnsi="Arial" w:cs="Arial"/>
          <w:color w:val="000000" w:themeColor="text1"/>
          <w:sz w:val="22"/>
          <w:szCs w:val="22"/>
        </w:rPr>
        <w:t xml:space="preserve"> cómo se asigna</w:t>
      </w:r>
      <w:r>
        <w:rPr>
          <w:rFonts w:ascii="Arial" w:hAnsi="Arial" w:cs="Arial"/>
          <w:color w:val="000000" w:themeColor="text1"/>
          <w:sz w:val="22"/>
          <w:szCs w:val="22"/>
        </w:rPr>
        <w:t>ron</w:t>
      </w:r>
      <w:r w:rsidRPr="00CD4D2B">
        <w:rPr>
          <w:rFonts w:ascii="Arial" w:hAnsi="Arial" w:cs="Arial"/>
          <w:color w:val="000000" w:themeColor="text1"/>
          <w:sz w:val="22"/>
          <w:szCs w:val="22"/>
        </w:rPr>
        <w:t xml:space="preserve"> los recursos financieros y humanos, cómo se determina</w:t>
      </w:r>
      <w:r>
        <w:rPr>
          <w:rFonts w:ascii="Arial" w:hAnsi="Arial" w:cs="Arial"/>
          <w:color w:val="000000" w:themeColor="text1"/>
          <w:sz w:val="22"/>
          <w:szCs w:val="22"/>
        </w:rPr>
        <w:t>ron</w:t>
      </w:r>
      <w:r w:rsidRPr="00CD4D2B">
        <w:rPr>
          <w:rFonts w:ascii="Arial" w:hAnsi="Arial" w:cs="Arial"/>
          <w:color w:val="000000" w:themeColor="text1"/>
          <w:sz w:val="22"/>
          <w:szCs w:val="22"/>
        </w:rPr>
        <w:t xml:space="preserve"> las prioridades educativas y cómo se eval</w:t>
      </w:r>
      <w:r>
        <w:rPr>
          <w:rFonts w:ascii="Arial" w:hAnsi="Arial" w:cs="Arial"/>
          <w:color w:val="000000" w:themeColor="text1"/>
          <w:sz w:val="22"/>
          <w:szCs w:val="22"/>
        </w:rPr>
        <w:t>uó</w:t>
      </w:r>
      <w:r w:rsidRPr="00CD4D2B">
        <w:rPr>
          <w:rFonts w:ascii="Arial" w:hAnsi="Arial" w:cs="Arial"/>
          <w:color w:val="000000" w:themeColor="text1"/>
          <w:sz w:val="22"/>
          <w:szCs w:val="22"/>
        </w:rPr>
        <w:t xml:space="preserve"> el impacto de las iniciativas implementadas</w:t>
      </w:r>
      <w:r>
        <w:rPr>
          <w:rFonts w:ascii="Arial" w:hAnsi="Arial" w:cs="Arial"/>
          <w:color w:val="000000" w:themeColor="text1"/>
          <w:sz w:val="22"/>
          <w:szCs w:val="22"/>
        </w:rPr>
        <w:t xml:space="preserve"> en la institución</w:t>
      </w:r>
      <w:r w:rsidRPr="00CD4D2B">
        <w:rPr>
          <w:rFonts w:ascii="Arial" w:hAnsi="Arial" w:cs="Arial"/>
          <w:color w:val="000000" w:themeColor="text1"/>
          <w:sz w:val="22"/>
          <w:szCs w:val="22"/>
        </w:rPr>
        <w:t>.</w:t>
      </w:r>
    </w:p>
    <w:p w14:paraId="48DDEAA1" w14:textId="77777777" w:rsidR="00B52627" w:rsidRDefault="00B52627" w:rsidP="00B52627">
      <w:pPr>
        <w:spacing w:line="276" w:lineRule="auto"/>
        <w:jc w:val="both"/>
        <w:rPr>
          <w:rFonts w:ascii="Arial" w:hAnsi="Arial" w:cs="Arial"/>
          <w:color w:val="000000" w:themeColor="text1"/>
          <w:sz w:val="22"/>
          <w:szCs w:val="22"/>
        </w:rPr>
      </w:pPr>
    </w:p>
    <w:p w14:paraId="047F0E64" w14:textId="77777777" w:rsidR="00B52627" w:rsidRPr="00CD4D2B" w:rsidRDefault="00B52627" w:rsidP="00B52627">
      <w:pPr>
        <w:spacing w:line="276" w:lineRule="auto"/>
        <w:jc w:val="both"/>
        <w:rPr>
          <w:rFonts w:ascii="Arial" w:hAnsi="Arial" w:cs="Arial"/>
          <w:color w:val="000000" w:themeColor="text1"/>
          <w:sz w:val="22"/>
          <w:szCs w:val="22"/>
        </w:rPr>
      </w:pPr>
      <w:r w:rsidRPr="00CD4D2B">
        <w:rPr>
          <w:rFonts w:ascii="Arial" w:hAnsi="Arial" w:cs="Arial"/>
          <w:b/>
          <w:bCs/>
          <w:color w:val="000000" w:themeColor="text1"/>
          <w:sz w:val="22"/>
          <w:szCs w:val="22"/>
        </w:rPr>
        <w:t>Informe de Desempeño Académico</w:t>
      </w:r>
      <w:r>
        <w:rPr>
          <w:rFonts w:ascii="Arial" w:hAnsi="Arial" w:cs="Arial"/>
          <w:b/>
          <w:bCs/>
          <w:color w:val="000000" w:themeColor="text1"/>
          <w:sz w:val="22"/>
          <w:szCs w:val="22"/>
        </w:rPr>
        <w:t xml:space="preserve"> (Gestión académica)</w:t>
      </w:r>
      <w:r w:rsidRPr="00CD4D2B">
        <w:rPr>
          <w:rFonts w:ascii="Arial" w:hAnsi="Arial" w:cs="Arial"/>
          <w:b/>
          <w:bCs/>
          <w:color w:val="000000" w:themeColor="text1"/>
          <w:sz w:val="22"/>
          <w:szCs w:val="22"/>
        </w:rPr>
        <w:t>:</w:t>
      </w:r>
      <w:r w:rsidRPr="00CD4D2B">
        <w:rPr>
          <w:rFonts w:ascii="Arial" w:hAnsi="Arial" w:cs="Arial"/>
          <w:color w:val="000000" w:themeColor="text1"/>
          <w:sz w:val="22"/>
          <w:szCs w:val="22"/>
        </w:rPr>
        <w:t xml:space="preserve"> </w:t>
      </w:r>
      <w:r>
        <w:rPr>
          <w:rFonts w:ascii="Arial" w:hAnsi="Arial" w:cs="Arial"/>
          <w:color w:val="000000" w:themeColor="text1"/>
          <w:sz w:val="22"/>
          <w:szCs w:val="22"/>
        </w:rPr>
        <w:t>Se p</w:t>
      </w:r>
      <w:r w:rsidRPr="00CD4D2B">
        <w:rPr>
          <w:rFonts w:ascii="Arial" w:hAnsi="Arial" w:cs="Arial"/>
          <w:color w:val="000000" w:themeColor="text1"/>
          <w:sz w:val="22"/>
          <w:szCs w:val="22"/>
        </w:rPr>
        <w:t>roporcionar</w:t>
      </w:r>
      <w:r>
        <w:rPr>
          <w:rFonts w:ascii="Arial" w:hAnsi="Arial" w:cs="Arial"/>
          <w:color w:val="000000" w:themeColor="text1"/>
          <w:sz w:val="22"/>
          <w:szCs w:val="22"/>
        </w:rPr>
        <w:t>á</w:t>
      </w:r>
      <w:r w:rsidRPr="00CD4D2B">
        <w:rPr>
          <w:rFonts w:ascii="Arial" w:hAnsi="Arial" w:cs="Arial"/>
          <w:color w:val="000000" w:themeColor="text1"/>
          <w:sz w:val="22"/>
          <w:szCs w:val="22"/>
        </w:rPr>
        <w:t xml:space="preserve"> un informe exhaustivo del desempeño académico de los estudiantes, incluyendo resultados de exámenes estandarizados, </w:t>
      </w:r>
      <w:r>
        <w:rPr>
          <w:rFonts w:ascii="Arial" w:hAnsi="Arial" w:cs="Arial"/>
          <w:color w:val="000000" w:themeColor="text1"/>
          <w:sz w:val="22"/>
          <w:szCs w:val="22"/>
        </w:rPr>
        <w:t>eficiencia interna</w:t>
      </w:r>
      <w:r w:rsidRPr="00CD4D2B">
        <w:rPr>
          <w:rFonts w:ascii="Arial" w:hAnsi="Arial" w:cs="Arial"/>
          <w:color w:val="000000" w:themeColor="text1"/>
          <w:sz w:val="22"/>
          <w:szCs w:val="22"/>
        </w:rPr>
        <w:t>, logros extracurriculares, etc. Esto permitirá a los padres y a la comunidad evaluar la calidad de la educación proporcionada por el colegio</w:t>
      </w:r>
      <w:r>
        <w:rPr>
          <w:rFonts w:ascii="Arial" w:hAnsi="Arial" w:cs="Arial"/>
          <w:color w:val="000000" w:themeColor="text1"/>
          <w:sz w:val="22"/>
          <w:szCs w:val="22"/>
        </w:rPr>
        <w:t xml:space="preserve">, </w:t>
      </w:r>
      <w:r w:rsidRPr="00CD4D2B">
        <w:rPr>
          <w:rFonts w:ascii="Arial" w:hAnsi="Arial" w:cs="Arial"/>
          <w:color w:val="000000" w:themeColor="text1"/>
          <w:sz w:val="22"/>
          <w:szCs w:val="22"/>
        </w:rPr>
        <w:t>incluyendo currículo, métodos de enseñanza, recursos didácticos utilizados, etc. Identifica</w:t>
      </w:r>
      <w:r>
        <w:rPr>
          <w:rFonts w:ascii="Arial" w:hAnsi="Arial" w:cs="Arial"/>
          <w:color w:val="000000" w:themeColor="text1"/>
          <w:sz w:val="22"/>
          <w:szCs w:val="22"/>
        </w:rPr>
        <w:t>ndo</w:t>
      </w:r>
      <w:r w:rsidRPr="00CD4D2B">
        <w:rPr>
          <w:rFonts w:ascii="Arial" w:hAnsi="Arial" w:cs="Arial"/>
          <w:color w:val="000000" w:themeColor="text1"/>
          <w:sz w:val="22"/>
          <w:szCs w:val="22"/>
        </w:rPr>
        <w:t xml:space="preserve"> áreas de fortaleza y oportunidades de mejora para garantizar la excelencia académica.</w:t>
      </w:r>
    </w:p>
    <w:p w14:paraId="1957B506" w14:textId="77777777" w:rsidR="00B52627" w:rsidRPr="00CD4D2B" w:rsidRDefault="00B52627" w:rsidP="00B5262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Asimismo, la </w:t>
      </w:r>
      <w:r w:rsidRPr="005E502C">
        <w:rPr>
          <w:rFonts w:ascii="Arial" w:hAnsi="Arial" w:cs="Arial"/>
          <w:color w:val="000000" w:themeColor="text1"/>
          <w:sz w:val="22"/>
          <w:szCs w:val="22"/>
        </w:rPr>
        <w:t xml:space="preserve">Evaluación de </w:t>
      </w:r>
      <w:r>
        <w:rPr>
          <w:rFonts w:ascii="Arial" w:hAnsi="Arial" w:cs="Arial"/>
          <w:color w:val="000000" w:themeColor="text1"/>
          <w:sz w:val="22"/>
          <w:szCs w:val="22"/>
        </w:rPr>
        <w:t>proyectos e</w:t>
      </w:r>
      <w:r w:rsidRPr="005E502C">
        <w:rPr>
          <w:rFonts w:ascii="Arial" w:hAnsi="Arial" w:cs="Arial"/>
          <w:color w:val="000000" w:themeColor="text1"/>
          <w:sz w:val="22"/>
          <w:szCs w:val="22"/>
        </w:rPr>
        <w:t>ducativos</w:t>
      </w:r>
      <w:r w:rsidRPr="00CD4D2B">
        <w:rPr>
          <w:rFonts w:ascii="Arial" w:hAnsi="Arial" w:cs="Arial"/>
          <w:b/>
          <w:bCs/>
          <w:color w:val="000000" w:themeColor="text1"/>
          <w:sz w:val="22"/>
          <w:szCs w:val="22"/>
        </w:rPr>
        <w:t>:</w:t>
      </w:r>
      <w:r w:rsidRPr="00CD4D2B">
        <w:rPr>
          <w:rFonts w:ascii="Arial" w:hAnsi="Arial" w:cs="Arial"/>
          <w:color w:val="000000" w:themeColor="text1"/>
          <w:sz w:val="22"/>
          <w:szCs w:val="22"/>
        </w:rPr>
        <w:t xml:space="preserve"> </w:t>
      </w:r>
      <w:r>
        <w:rPr>
          <w:rFonts w:ascii="Arial" w:hAnsi="Arial" w:cs="Arial"/>
          <w:color w:val="000000" w:themeColor="text1"/>
          <w:sz w:val="22"/>
          <w:szCs w:val="22"/>
        </w:rPr>
        <w:t>mostrando</w:t>
      </w:r>
      <w:r w:rsidRPr="00CD4D2B">
        <w:rPr>
          <w:rFonts w:ascii="Arial" w:hAnsi="Arial" w:cs="Arial"/>
          <w:color w:val="000000" w:themeColor="text1"/>
          <w:sz w:val="22"/>
          <w:szCs w:val="22"/>
        </w:rPr>
        <w:t xml:space="preserve"> una evaluación completa </w:t>
      </w:r>
      <w:r>
        <w:rPr>
          <w:rFonts w:ascii="Arial" w:hAnsi="Arial" w:cs="Arial"/>
          <w:color w:val="000000" w:themeColor="text1"/>
          <w:sz w:val="22"/>
          <w:szCs w:val="22"/>
        </w:rPr>
        <w:t>de cada uno durante el año anterior.</w:t>
      </w:r>
    </w:p>
    <w:p w14:paraId="54C85E7A" w14:textId="77777777" w:rsidR="00B52627" w:rsidRDefault="00B52627" w:rsidP="00B52627">
      <w:pPr>
        <w:spacing w:line="276" w:lineRule="auto"/>
        <w:jc w:val="both"/>
        <w:rPr>
          <w:rFonts w:ascii="Arial" w:hAnsi="Arial" w:cs="Arial"/>
          <w:color w:val="000000" w:themeColor="text1"/>
          <w:sz w:val="22"/>
          <w:szCs w:val="22"/>
        </w:rPr>
      </w:pPr>
    </w:p>
    <w:p w14:paraId="79A16A8E" w14:textId="77777777" w:rsidR="00E631AF" w:rsidRDefault="00E631AF" w:rsidP="00B52627">
      <w:pPr>
        <w:spacing w:line="276" w:lineRule="auto"/>
        <w:jc w:val="both"/>
        <w:rPr>
          <w:rFonts w:ascii="Arial" w:hAnsi="Arial" w:cs="Arial"/>
          <w:b/>
          <w:bCs/>
          <w:color w:val="000000" w:themeColor="text1"/>
          <w:sz w:val="22"/>
          <w:szCs w:val="22"/>
        </w:rPr>
      </w:pPr>
    </w:p>
    <w:p w14:paraId="25DD4A1C" w14:textId="5F62450A" w:rsidR="00B52627" w:rsidRDefault="00B52627" w:rsidP="00B52627">
      <w:pPr>
        <w:spacing w:line="276" w:lineRule="auto"/>
        <w:jc w:val="both"/>
        <w:rPr>
          <w:rFonts w:ascii="Arial" w:hAnsi="Arial" w:cs="Arial"/>
          <w:color w:val="000000" w:themeColor="text1"/>
          <w:sz w:val="22"/>
          <w:szCs w:val="22"/>
        </w:rPr>
      </w:pPr>
      <w:r w:rsidRPr="00CD4D2B">
        <w:rPr>
          <w:rFonts w:ascii="Arial" w:hAnsi="Arial" w:cs="Arial"/>
          <w:b/>
          <w:bCs/>
          <w:color w:val="000000" w:themeColor="text1"/>
          <w:sz w:val="22"/>
          <w:szCs w:val="22"/>
        </w:rPr>
        <w:t xml:space="preserve">Informe </w:t>
      </w:r>
      <w:r>
        <w:rPr>
          <w:rFonts w:ascii="Arial" w:hAnsi="Arial" w:cs="Arial"/>
          <w:b/>
          <w:bCs/>
          <w:color w:val="000000" w:themeColor="text1"/>
          <w:sz w:val="22"/>
          <w:szCs w:val="22"/>
        </w:rPr>
        <w:t>participación de la comunidad (Gestión comunitaria)</w:t>
      </w:r>
      <w:r w:rsidRPr="00CD4D2B">
        <w:rPr>
          <w:rFonts w:ascii="Arial" w:hAnsi="Arial" w:cs="Arial"/>
          <w:b/>
          <w:bCs/>
          <w:color w:val="000000" w:themeColor="text1"/>
          <w:sz w:val="22"/>
          <w:szCs w:val="22"/>
        </w:rPr>
        <w:t>:</w:t>
      </w:r>
      <w:r w:rsidRPr="00CD4D2B">
        <w:rPr>
          <w:rFonts w:ascii="Arial" w:hAnsi="Arial" w:cs="Arial"/>
          <w:color w:val="000000" w:themeColor="text1"/>
          <w:sz w:val="22"/>
          <w:szCs w:val="22"/>
        </w:rPr>
        <w:t xml:space="preserve"> </w:t>
      </w:r>
      <w:r>
        <w:rPr>
          <w:rFonts w:ascii="Arial" w:hAnsi="Arial" w:cs="Arial"/>
          <w:color w:val="000000" w:themeColor="text1"/>
          <w:sz w:val="22"/>
          <w:szCs w:val="22"/>
        </w:rPr>
        <w:t xml:space="preserve">Informe a la comunidad de las actividades comunitarias, escuelas de padres, actividades de proyecto pastoral, </w:t>
      </w:r>
      <w:r w:rsidR="00275B6E">
        <w:rPr>
          <w:rFonts w:ascii="Arial" w:hAnsi="Arial" w:cs="Arial"/>
          <w:color w:val="000000" w:themeColor="text1"/>
          <w:sz w:val="22"/>
          <w:szCs w:val="22"/>
        </w:rPr>
        <w:t>Inter clases</w:t>
      </w:r>
      <w:r>
        <w:rPr>
          <w:rFonts w:ascii="Arial" w:hAnsi="Arial" w:cs="Arial"/>
          <w:color w:val="000000" w:themeColor="text1"/>
          <w:sz w:val="22"/>
          <w:szCs w:val="22"/>
        </w:rPr>
        <w:t>, actividades culturales</w:t>
      </w:r>
      <w:r w:rsidR="00275B6E">
        <w:rPr>
          <w:rFonts w:ascii="Arial" w:hAnsi="Arial" w:cs="Arial"/>
          <w:color w:val="000000" w:themeColor="text1"/>
          <w:sz w:val="22"/>
          <w:szCs w:val="22"/>
        </w:rPr>
        <w:t xml:space="preserve"> </w:t>
      </w:r>
      <w:r>
        <w:rPr>
          <w:rFonts w:ascii="Arial" w:hAnsi="Arial" w:cs="Arial"/>
          <w:color w:val="000000" w:themeColor="text1"/>
          <w:sz w:val="22"/>
          <w:szCs w:val="22"/>
        </w:rPr>
        <w:t xml:space="preserve">y la implementación del manual de convivencia en todos sus aspectos. </w:t>
      </w:r>
    </w:p>
    <w:p w14:paraId="3570DB34" w14:textId="77777777" w:rsidR="00B52627" w:rsidRPr="00CD4D2B" w:rsidRDefault="00B52627" w:rsidP="00B52627">
      <w:pPr>
        <w:spacing w:line="276" w:lineRule="auto"/>
        <w:jc w:val="both"/>
        <w:rPr>
          <w:rFonts w:ascii="Arial" w:hAnsi="Arial" w:cs="Arial"/>
          <w:color w:val="000000" w:themeColor="text1"/>
          <w:sz w:val="22"/>
          <w:szCs w:val="22"/>
        </w:rPr>
      </w:pPr>
    </w:p>
    <w:p w14:paraId="45963B39" w14:textId="1AD98FA4" w:rsidR="00B52627" w:rsidRDefault="00B52627" w:rsidP="00B52627">
      <w:pPr>
        <w:spacing w:line="276" w:lineRule="auto"/>
        <w:jc w:val="both"/>
        <w:rPr>
          <w:rFonts w:ascii="Arial" w:hAnsi="Arial" w:cs="Arial"/>
          <w:color w:val="000000" w:themeColor="text1"/>
          <w:sz w:val="22"/>
          <w:szCs w:val="22"/>
        </w:rPr>
      </w:pPr>
      <w:r w:rsidRPr="00CD4D2B">
        <w:rPr>
          <w:rFonts w:ascii="Arial" w:hAnsi="Arial" w:cs="Arial"/>
          <w:b/>
          <w:bCs/>
          <w:color w:val="000000" w:themeColor="text1"/>
          <w:sz w:val="22"/>
          <w:szCs w:val="22"/>
        </w:rPr>
        <w:t>Informe Financiero Integral</w:t>
      </w:r>
      <w:r>
        <w:rPr>
          <w:rFonts w:ascii="Arial" w:hAnsi="Arial" w:cs="Arial"/>
          <w:b/>
          <w:bCs/>
          <w:color w:val="000000" w:themeColor="text1"/>
          <w:sz w:val="22"/>
          <w:szCs w:val="22"/>
        </w:rPr>
        <w:t xml:space="preserve"> (Gestión administrativa)</w:t>
      </w:r>
      <w:r w:rsidRPr="00CD4D2B">
        <w:rPr>
          <w:rFonts w:ascii="Arial" w:hAnsi="Arial" w:cs="Arial"/>
          <w:b/>
          <w:bCs/>
          <w:color w:val="000000" w:themeColor="text1"/>
          <w:sz w:val="22"/>
          <w:szCs w:val="22"/>
        </w:rPr>
        <w:t>:</w:t>
      </w:r>
      <w:r w:rsidRPr="00CD4D2B">
        <w:rPr>
          <w:rFonts w:ascii="Arial" w:hAnsi="Arial" w:cs="Arial"/>
          <w:color w:val="000000" w:themeColor="text1"/>
          <w:sz w:val="22"/>
          <w:szCs w:val="22"/>
        </w:rPr>
        <w:t xml:space="preserve"> </w:t>
      </w:r>
      <w:r>
        <w:rPr>
          <w:rFonts w:ascii="Arial" w:hAnsi="Arial" w:cs="Arial"/>
          <w:color w:val="000000" w:themeColor="text1"/>
          <w:sz w:val="22"/>
          <w:szCs w:val="22"/>
        </w:rPr>
        <w:t xml:space="preserve">Se </w:t>
      </w:r>
      <w:r w:rsidRPr="00CD4D2B">
        <w:rPr>
          <w:rFonts w:ascii="Arial" w:hAnsi="Arial" w:cs="Arial"/>
          <w:color w:val="000000" w:themeColor="text1"/>
          <w:sz w:val="22"/>
          <w:szCs w:val="22"/>
        </w:rPr>
        <w:t xml:space="preserve">Presenta un informe financiero detallado que incluya todos los ingresos y gastos del colegio durante el período </w:t>
      </w:r>
      <w:r>
        <w:rPr>
          <w:rFonts w:ascii="Arial" w:hAnsi="Arial" w:cs="Arial"/>
          <w:color w:val="000000" w:themeColor="text1"/>
          <w:sz w:val="22"/>
          <w:szCs w:val="22"/>
        </w:rPr>
        <w:t>202</w:t>
      </w:r>
      <w:r w:rsidR="00275B6E">
        <w:rPr>
          <w:rFonts w:ascii="Arial" w:hAnsi="Arial" w:cs="Arial"/>
          <w:color w:val="000000" w:themeColor="text1"/>
          <w:sz w:val="22"/>
          <w:szCs w:val="22"/>
        </w:rPr>
        <w:t>5</w:t>
      </w:r>
      <w:r w:rsidRPr="00CD4D2B">
        <w:rPr>
          <w:rFonts w:ascii="Arial" w:hAnsi="Arial" w:cs="Arial"/>
          <w:color w:val="000000" w:themeColor="text1"/>
          <w:sz w:val="22"/>
          <w:szCs w:val="22"/>
        </w:rPr>
        <w:t xml:space="preserve">. Esto incluiría </w:t>
      </w:r>
      <w:r>
        <w:rPr>
          <w:rFonts w:ascii="Arial" w:hAnsi="Arial" w:cs="Arial"/>
          <w:color w:val="000000" w:themeColor="text1"/>
          <w:sz w:val="22"/>
          <w:szCs w:val="22"/>
        </w:rPr>
        <w:t>las cuentas de gratuidad y recursos propios</w:t>
      </w:r>
      <w:r w:rsidRPr="00CD4D2B">
        <w:rPr>
          <w:rFonts w:ascii="Arial" w:hAnsi="Arial" w:cs="Arial"/>
          <w:color w:val="000000" w:themeColor="text1"/>
          <w:sz w:val="22"/>
          <w:szCs w:val="22"/>
        </w:rPr>
        <w:t xml:space="preserve">, suministros, mantenimiento de instalaciones y otros costos operativos. </w:t>
      </w:r>
      <w:r>
        <w:rPr>
          <w:rFonts w:ascii="Arial" w:hAnsi="Arial" w:cs="Arial"/>
          <w:color w:val="000000" w:themeColor="text1"/>
          <w:sz w:val="22"/>
          <w:szCs w:val="22"/>
        </w:rPr>
        <w:t xml:space="preserve">Respaldan los datos </w:t>
      </w:r>
      <w:r w:rsidRPr="00CD4D2B">
        <w:rPr>
          <w:rFonts w:ascii="Arial" w:hAnsi="Arial" w:cs="Arial"/>
          <w:color w:val="000000" w:themeColor="text1"/>
          <w:sz w:val="22"/>
          <w:szCs w:val="22"/>
        </w:rPr>
        <w:t>con documentación financiera sólida, como estados de cuentas bancarias, facturas y recibos</w:t>
      </w:r>
      <w:r>
        <w:rPr>
          <w:rFonts w:ascii="Arial" w:hAnsi="Arial" w:cs="Arial"/>
          <w:color w:val="000000" w:themeColor="text1"/>
          <w:sz w:val="22"/>
          <w:szCs w:val="22"/>
        </w:rPr>
        <w:t xml:space="preserve"> y fotos como evidencia de los bienes adquiridos en el inventario o situaciones de mantenimiento</w:t>
      </w:r>
      <w:r w:rsidRPr="00CD4D2B">
        <w:rPr>
          <w:rFonts w:ascii="Arial" w:hAnsi="Arial" w:cs="Arial"/>
          <w:color w:val="000000" w:themeColor="text1"/>
          <w:sz w:val="22"/>
          <w:szCs w:val="22"/>
        </w:rPr>
        <w:t>.</w:t>
      </w:r>
    </w:p>
    <w:p w14:paraId="2F6AD1AD" w14:textId="77777777" w:rsidR="00B52627" w:rsidRPr="00CD4D2B" w:rsidRDefault="00B52627" w:rsidP="00B52627">
      <w:pPr>
        <w:spacing w:line="276" w:lineRule="auto"/>
        <w:jc w:val="both"/>
        <w:rPr>
          <w:rFonts w:ascii="Arial" w:hAnsi="Arial" w:cs="Arial"/>
          <w:color w:val="000000" w:themeColor="text1"/>
          <w:sz w:val="22"/>
          <w:szCs w:val="22"/>
        </w:rPr>
      </w:pPr>
    </w:p>
    <w:p w14:paraId="2FFA96C4" w14:textId="77777777" w:rsidR="00B52627" w:rsidRDefault="00B52627" w:rsidP="00B52627">
      <w:pPr>
        <w:spacing w:line="276" w:lineRule="auto"/>
        <w:jc w:val="both"/>
        <w:rPr>
          <w:rFonts w:ascii="Arial" w:hAnsi="Arial" w:cs="Arial"/>
          <w:b/>
          <w:bCs/>
          <w:color w:val="000000" w:themeColor="text1"/>
          <w:sz w:val="22"/>
          <w:szCs w:val="22"/>
        </w:rPr>
      </w:pPr>
    </w:p>
    <w:p w14:paraId="3B76AA88" w14:textId="77777777" w:rsidR="00B52627" w:rsidRPr="00CD4D2B" w:rsidRDefault="00B52627" w:rsidP="00B52627">
      <w:pPr>
        <w:spacing w:line="276" w:lineRule="auto"/>
        <w:jc w:val="both"/>
        <w:rPr>
          <w:rFonts w:ascii="Arial" w:hAnsi="Arial" w:cs="Arial"/>
          <w:color w:val="000000" w:themeColor="text1"/>
          <w:sz w:val="22"/>
          <w:szCs w:val="22"/>
        </w:rPr>
      </w:pPr>
      <w:r w:rsidRPr="00CD4D2B">
        <w:rPr>
          <w:rFonts w:ascii="Arial" w:hAnsi="Arial" w:cs="Arial"/>
          <w:b/>
          <w:bCs/>
          <w:color w:val="000000" w:themeColor="text1"/>
          <w:sz w:val="22"/>
          <w:szCs w:val="22"/>
        </w:rPr>
        <w:lastRenderedPageBreak/>
        <w:t>Participación de las Partes Interesadas:</w:t>
      </w:r>
      <w:r w:rsidRPr="00CD4D2B">
        <w:rPr>
          <w:rFonts w:ascii="Arial" w:hAnsi="Arial" w:cs="Arial"/>
          <w:color w:val="000000" w:themeColor="text1"/>
          <w:sz w:val="22"/>
          <w:szCs w:val="22"/>
        </w:rPr>
        <w:t xml:space="preserve"> Involucrar activamente a los padres de familia, estudiantes y personal docente en el proceso de rendición de cuentas. Establecer canales de comunicación abiertos y transparentes para recibir retroalimentación, responder preguntas y abordar inquietudes.</w:t>
      </w:r>
    </w:p>
    <w:p w14:paraId="7C905688" w14:textId="77777777" w:rsidR="00275B6E" w:rsidRDefault="00275B6E" w:rsidP="00B52627">
      <w:pPr>
        <w:spacing w:line="276" w:lineRule="auto"/>
        <w:jc w:val="both"/>
        <w:rPr>
          <w:rFonts w:ascii="Arial" w:hAnsi="Arial" w:cs="Arial"/>
          <w:b/>
          <w:bCs/>
          <w:color w:val="000000" w:themeColor="text1"/>
          <w:sz w:val="22"/>
          <w:szCs w:val="22"/>
        </w:rPr>
      </w:pPr>
    </w:p>
    <w:p w14:paraId="5278E844" w14:textId="57FF69F2" w:rsidR="00B52627" w:rsidRDefault="00B52627" w:rsidP="00B52627">
      <w:pPr>
        <w:spacing w:line="276" w:lineRule="auto"/>
        <w:jc w:val="both"/>
        <w:rPr>
          <w:rFonts w:ascii="Arial" w:hAnsi="Arial" w:cs="Arial"/>
          <w:color w:val="000000" w:themeColor="text1"/>
          <w:sz w:val="22"/>
          <w:szCs w:val="22"/>
        </w:rPr>
      </w:pPr>
      <w:r w:rsidRPr="00CD4D2B">
        <w:rPr>
          <w:rFonts w:ascii="Arial" w:hAnsi="Arial" w:cs="Arial"/>
          <w:b/>
          <w:bCs/>
          <w:color w:val="000000" w:themeColor="text1"/>
          <w:sz w:val="22"/>
          <w:szCs w:val="22"/>
        </w:rPr>
        <w:t>Compromiso con la Mejora Continua:</w:t>
      </w:r>
      <w:r w:rsidRPr="00CD4D2B">
        <w:rPr>
          <w:rFonts w:ascii="Arial" w:hAnsi="Arial" w:cs="Arial"/>
          <w:color w:val="000000" w:themeColor="text1"/>
          <w:sz w:val="22"/>
          <w:szCs w:val="22"/>
        </w:rPr>
        <w:t xml:space="preserve"> Demostrar un compromiso firme con la mejora continua y el cumplimiento de los más altos estándares de calidad educativa. Estar dispuesto a realizar ajustes y tomar medidas correctivas según sea necesario para garantizar el éxito y el bienestar de los estudiantes.</w:t>
      </w:r>
    </w:p>
    <w:p w14:paraId="03734FC6" w14:textId="77777777" w:rsidR="00B52627" w:rsidRDefault="00B52627" w:rsidP="00B52627">
      <w:pPr>
        <w:spacing w:line="276" w:lineRule="auto"/>
        <w:jc w:val="both"/>
        <w:rPr>
          <w:rFonts w:ascii="Arial" w:hAnsi="Arial" w:cs="Arial"/>
          <w:color w:val="000000" w:themeColor="text1"/>
          <w:sz w:val="22"/>
          <w:szCs w:val="22"/>
        </w:rPr>
      </w:pPr>
    </w:p>
    <w:p w14:paraId="79C814F3" w14:textId="77777777" w:rsidR="00B52627" w:rsidRPr="008E7158" w:rsidRDefault="00B52627" w:rsidP="00B52627">
      <w:pPr>
        <w:spacing w:line="276" w:lineRule="auto"/>
        <w:jc w:val="both"/>
        <w:rPr>
          <w:rFonts w:ascii="Arial" w:hAnsi="Arial" w:cs="Arial"/>
          <w:b/>
          <w:color w:val="000000" w:themeColor="text1"/>
          <w:sz w:val="22"/>
          <w:szCs w:val="22"/>
        </w:rPr>
      </w:pPr>
      <w:r>
        <w:rPr>
          <w:rFonts w:ascii="Arial" w:hAnsi="Arial" w:cs="Arial"/>
          <w:b/>
          <w:color w:val="000000" w:themeColor="text1"/>
          <w:sz w:val="24"/>
          <w:szCs w:val="22"/>
        </w:rPr>
        <w:t>Paso 3</w:t>
      </w:r>
      <w:r w:rsidRPr="008E7158">
        <w:rPr>
          <w:rFonts w:ascii="Arial" w:hAnsi="Arial" w:cs="Arial"/>
          <w:color w:val="000000" w:themeColor="text1"/>
          <w:sz w:val="24"/>
          <w:szCs w:val="22"/>
        </w:rPr>
        <w:t xml:space="preserve">. </w:t>
      </w:r>
      <w:r w:rsidRPr="008E7158">
        <w:rPr>
          <w:rFonts w:ascii="Arial" w:hAnsi="Arial" w:cs="Arial"/>
          <w:b/>
          <w:color w:val="000000" w:themeColor="text1"/>
          <w:sz w:val="22"/>
          <w:szCs w:val="22"/>
        </w:rPr>
        <w:t xml:space="preserve">Diseño y Ejecución de la Estrategia de Rendición de Cuentas Institución Educativa Técnica Nuestra señora de la presentación Chinácota. </w:t>
      </w:r>
    </w:p>
    <w:p w14:paraId="0BD8AD0F" w14:textId="77777777" w:rsidR="00B52627" w:rsidRDefault="00B52627" w:rsidP="00B52627">
      <w:pPr>
        <w:spacing w:line="276" w:lineRule="auto"/>
        <w:jc w:val="both"/>
        <w:rPr>
          <w:rFonts w:ascii="Arial" w:hAnsi="Arial" w:cs="Arial"/>
          <w:b/>
          <w:color w:val="000000" w:themeColor="text1"/>
          <w:sz w:val="22"/>
          <w:szCs w:val="22"/>
        </w:rPr>
      </w:pPr>
    </w:p>
    <w:p w14:paraId="1273D8D1" w14:textId="77777777" w:rsidR="00B52627" w:rsidRPr="00311D6F" w:rsidRDefault="00B52627" w:rsidP="00B52627">
      <w:pPr>
        <w:spacing w:line="276" w:lineRule="auto"/>
        <w:jc w:val="both"/>
        <w:rPr>
          <w:rFonts w:ascii="Arial" w:hAnsi="Arial" w:cs="Arial"/>
          <w:b/>
          <w:color w:val="000000" w:themeColor="text1"/>
          <w:sz w:val="22"/>
          <w:szCs w:val="22"/>
        </w:rPr>
      </w:pPr>
      <w:r>
        <w:rPr>
          <w:rFonts w:ascii="Arial" w:hAnsi="Arial" w:cs="Arial"/>
          <w:b/>
          <w:color w:val="000000" w:themeColor="text1"/>
          <w:sz w:val="22"/>
          <w:szCs w:val="22"/>
        </w:rPr>
        <w:t>3</w:t>
      </w:r>
      <w:r w:rsidRPr="00311D6F">
        <w:rPr>
          <w:rFonts w:ascii="Arial" w:hAnsi="Arial" w:cs="Arial"/>
          <w:b/>
          <w:color w:val="000000" w:themeColor="text1"/>
          <w:sz w:val="22"/>
          <w:szCs w:val="22"/>
        </w:rPr>
        <w:t>.1. Aprestamiento:</w:t>
      </w:r>
    </w:p>
    <w:p w14:paraId="01517E88" w14:textId="77777777" w:rsidR="00B52627" w:rsidRDefault="00B52627" w:rsidP="00B52627">
      <w:pPr>
        <w:spacing w:line="276" w:lineRule="auto"/>
        <w:jc w:val="both"/>
        <w:rPr>
          <w:rFonts w:ascii="Arial" w:hAnsi="Arial" w:cs="Arial"/>
          <w:color w:val="000000" w:themeColor="text1"/>
          <w:sz w:val="22"/>
          <w:szCs w:val="22"/>
        </w:rPr>
      </w:pPr>
    </w:p>
    <w:p w14:paraId="2E6FC827" w14:textId="77777777" w:rsidR="00B52627" w:rsidRDefault="00B52627" w:rsidP="00B52627">
      <w:pPr>
        <w:spacing w:line="276" w:lineRule="auto"/>
        <w:jc w:val="both"/>
        <w:rPr>
          <w:rFonts w:ascii="Arial" w:hAnsi="Arial" w:cs="Arial"/>
          <w:color w:val="000000" w:themeColor="text1"/>
          <w:sz w:val="22"/>
          <w:szCs w:val="22"/>
        </w:rPr>
      </w:pPr>
      <w:r w:rsidRPr="00080BCA">
        <w:rPr>
          <w:rFonts w:ascii="Arial" w:hAnsi="Arial" w:cs="Arial"/>
          <w:color w:val="000000" w:themeColor="text1"/>
          <w:sz w:val="22"/>
          <w:szCs w:val="22"/>
        </w:rPr>
        <w:t>Cada actividad del proceso de rendición de cuentas se estructura gradual y continuamente</w:t>
      </w:r>
      <w:r>
        <w:rPr>
          <w:rFonts w:ascii="Arial" w:hAnsi="Arial" w:cs="Arial"/>
          <w:color w:val="000000" w:themeColor="text1"/>
          <w:sz w:val="22"/>
          <w:szCs w:val="22"/>
        </w:rPr>
        <w:t xml:space="preserve"> así: </w:t>
      </w:r>
    </w:p>
    <w:p w14:paraId="115E421C" w14:textId="77777777" w:rsidR="00B52627" w:rsidRDefault="00B52627" w:rsidP="00B52627">
      <w:pPr>
        <w:spacing w:line="276" w:lineRule="auto"/>
        <w:jc w:val="both"/>
        <w:rPr>
          <w:rFonts w:ascii="Arial" w:hAnsi="Arial" w:cs="Arial"/>
          <w:color w:val="000000" w:themeColor="text1"/>
          <w:sz w:val="22"/>
          <w:szCs w:val="22"/>
        </w:rPr>
      </w:pPr>
    </w:p>
    <w:tbl>
      <w:tblPr>
        <w:tblStyle w:val="Tablaconcuadrcula"/>
        <w:tblW w:w="0" w:type="auto"/>
        <w:tblLook w:val="04A0" w:firstRow="1" w:lastRow="0" w:firstColumn="1" w:lastColumn="0" w:noHBand="0" w:noVBand="1"/>
      </w:tblPr>
      <w:tblGrid>
        <w:gridCol w:w="4390"/>
        <w:gridCol w:w="2126"/>
        <w:gridCol w:w="1701"/>
      </w:tblGrid>
      <w:tr w:rsidR="00B52627" w14:paraId="2DA6E0F6" w14:textId="77777777" w:rsidTr="00016905">
        <w:tc>
          <w:tcPr>
            <w:tcW w:w="4390" w:type="dxa"/>
          </w:tcPr>
          <w:p w14:paraId="681AE527"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ACTIVIDAD </w:t>
            </w:r>
          </w:p>
        </w:tc>
        <w:tc>
          <w:tcPr>
            <w:tcW w:w="2126" w:type="dxa"/>
          </w:tcPr>
          <w:p w14:paraId="6AD5FB78"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RESPONSABLE </w:t>
            </w:r>
          </w:p>
        </w:tc>
        <w:tc>
          <w:tcPr>
            <w:tcW w:w="1701" w:type="dxa"/>
          </w:tcPr>
          <w:p w14:paraId="2E1D1B23" w14:textId="77777777" w:rsidR="00B52627" w:rsidRDefault="00B52627" w:rsidP="00016905">
            <w:pPr>
              <w:spacing w:line="276" w:lineRule="auto"/>
              <w:ind w:left="38"/>
              <w:jc w:val="both"/>
              <w:rPr>
                <w:rFonts w:ascii="Arial" w:hAnsi="Arial" w:cs="Arial"/>
                <w:color w:val="000000" w:themeColor="text1"/>
                <w:sz w:val="22"/>
                <w:szCs w:val="22"/>
              </w:rPr>
            </w:pPr>
            <w:r>
              <w:rPr>
                <w:rFonts w:ascii="Arial" w:hAnsi="Arial" w:cs="Arial"/>
                <w:color w:val="000000" w:themeColor="text1"/>
                <w:sz w:val="22"/>
                <w:szCs w:val="22"/>
              </w:rPr>
              <w:t>FECHA</w:t>
            </w:r>
          </w:p>
        </w:tc>
      </w:tr>
      <w:tr w:rsidR="00B52627" w14:paraId="4E3A5307" w14:textId="77777777" w:rsidTr="00016905">
        <w:tc>
          <w:tcPr>
            <w:tcW w:w="4390" w:type="dxa"/>
          </w:tcPr>
          <w:p w14:paraId="76110FA3"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Conformar equipo líder de la rendición de cuentas</w:t>
            </w:r>
          </w:p>
        </w:tc>
        <w:tc>
          <w:tcPr>
            <w:tcW w:w="2126" w:type="dxa"/>
          </w:tcPr>
          <w:p w14:paraId="0791CAFE"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Rector</w:t>
            </w:r>
          </w:p>
        </w:tc>
        <w:tc>
          <w:tcPr>
            <w:tcW w:w="1701" w:type="dxa"/>
          </w:tcPr>
          <w:p w14:paraId="7F251F9A" w14:textId="6001629C" w:rsidR="00B52627" w:rsidRDefault="00275B6E"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2</w:t>
            </w:r>
            <w:r w:rsidR="00B52627">
              <w:rPr>
                <w:rFonts w:ascii="Arial" w:hAnsi="Arial" w:cs="Arial"/>
                <w:color w:val="000000" w:themeColor="text1"/>
                <w:sz w:val="22"/>
                <w:szCs w:val="22"/>
              </w:rPr>
              <w:t>-</w:t>
            </w:r>
            <w:r>
              <w:rPr>
                <w:rFonts w:ascii="Arial" w:hAnsi="Arial" w:cs="Arial"/>
                <w:color w:val="000000" w:themeColor="text1"/>
                <w:sz w:val="22"/>
                <w:szCs w:val="22"/>
              </w:rPr>
              <w:t>6</w:t>
            </w:r>
            <w:r w:rsidR="00B52627">
              <w:rPr>
                <w:rFonts w:ascii="Arial" w:hAnsi="Arial" w:cs="Arial"/>
                <w:color w:val="000000" w:themeColor="text1"/>
                <w:sz w:val="22"/>
                <w:szCs w:val="22"/>
              </w:rPr>
              <w:t xml:space="preserve"> de febrero</w:t>
            </w:r>
          </w:p>
        </w:tc>
      </w:tr>
      <w:tr w:rsidR="00B52627" w14:paraId="539D2276" w14:textId="77777777" w:rsidTr="00016905">
        <w:tc>
          <w:tcPr>
            <w:tcW w:w="4390" w:type="dxa"/>
          </w:tcPr>
          <w:p w14:paraId="2E900597" w14:textId="5DA2E842" w:rsidR="00B52627" w:rsidRDefault="00B52627" w:rsidP="00016905">
            <w:pPr>
              <w:spacing w:line="276" w:lineRule="auto"/>
              <w:jc w:val="both"/>
              <w:rPr>
                <w:rFonts w:ascii="Arial" w:hAnsi="Arial" w:cs="Arial"/>
                <w:color w:val="000000" w:themeColor="text1"/>
                <w:sz w:val="22"/>
                <w:szCs w:val="22"/>
              </w:rPr>
            </w:pPr>
            <w:r w:rsidRPr="00080BCA">
              <w:rPr>
                <w:rFonts w:ascii="Arial" w:hAnsi="Arial" w:cs="Arial"/>
                <w:color w:val="000000" w:themeColor="text1"/>
                <w:sz w:val="22"/>
                <w:szCs w:val="22"/>
              </w:rPr>
              <w:t>Revisar el material informativo de evidencias de cada área de gestión para utilizarlo como base en la elaboración del informe de rendición de cuentas correspondiente al año 202</w:t>
            </w:r>
            <w:r w:rsidR="00275B6E">
              <w:rPr>
                <w:rFonts w:ascii="Arial" w:hAnsi="Arial" w:cs="Arial"/>
                <w:color w:val="000000" w:themeColor="text1"/>
                <w:sz w:val="22"/>
                <w:szCs w:val="22"/>
              </w:rPr>
              <w:t>5</w:t>
            </w:r>
            <w:r w:rsidRPr="00080BCA">
              <w:rPr>
                <w:rFonts w:ascii="Arial" w:hAnsi="Arial" w:cs="Arial"/>
                <w:color w:val="000000" w:themeColor="text1"/>
                <w:sz w:val="22"/>
                <w:szCs w:val="22"/>
              </w:rPr>
              <w:t>.</w:t>
            </w:r>
          </w:p>
        </w:tc>
        <w:tc>
          <w:tcPr>
            <w:tcW w:w="2126" w:type="dxa"/>
          </w:tcPr>
          <w:p w14:paraId="663347B9"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Equipo directivo</w:t>
            </w:r>
          </w:p>
          <w:p w14:paraId="58536430"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Secretaria pagadora</w:t>
            </w:r>
          </w:p>
          <w:p w14:paraId="1237796E"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Equipo de gestión</w:t>
            </w:r>
          </w:p>
        </w:tc>
        <w:tc>
          <w:tcPr>
            <w:tcW w:w="1701" w:type="dxa"/>
          </w:tcPr>
          <w:p w14:paraId="753A2B54" w14:textId="1EB84AF5" w:rsidR="00B52627" w:rsidRDefault="00275B6E"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9</w:t>
            </w:r>
            <w:r w:rsidR="00B52627">
              <w:rPr>
                <w:rFonts w:ascii="Arial" w:hAnsi="Arial" w:cs="Arial"/>
                <w:color w:val="000000" w:themeColor="text1"/>
                <w:sz w:val="22"/>
                <w:szCs w:val="22"/>
              </w:rPr>
              <w:t xml:space="preserve"> al 2</w:t>
            </w:r>
            <w:r>
              <w:rPr>
                <w:rFonts w:ascii="Arial" w:hAnsi="Arial" w:cs="Arial"/>
                <w:color w:val="000000" w:themeColor="text1"/>
                <w:sz w:val="22"/>
                <w:szCs w:val="22"/>
              </w:rPr>
              <w:t>0</w:t>
            </w:r>
            <w:r w:rsidR="00B52627">
              <w:rPr>
                <w:rFonts w:ascii="Arial" w:hAnsi="Arial" w:cs="Arial"/>
                <w:color w:val="000000" w:themeColor="text1"/>
                <w:sz w:val="22"/>
                <w:szCs w:val="22"/>
              </w:rPr>
              <w:t xml:space="preserve"> de febrero.</w:t>
            </w:r>
          </w:p>
        </w:tc>
      </w:tr>
      <w:tr w:rsidR="00B52627" w14:paraId="1B626556" w14:textId="77777777" w:rsidTr="00016905">
        <w:tc>
          <w:tcPr>
            <w:tcW w:w="4390" w:type="dxa"/>
          </w:tcPr>
          <w:p w14:paraId="4E3FE6E7"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Diseñar convocatoria, citación, correos, formatos legales para el debido proceso de comunicación y procedimiento para responder inquietudes. </w:t>
            </w:r>
          </w:p>
        </w:tc>
        <w:tc>
          <w:tcPr>
            <w:tcW w:w="2126" w:type="dxa"/>
          </w:tcPr>
          <w:p w14:paraId="566A9C7D" w14:textId="2DB7D56C" w:rsidR="00B52627" w:rsidRDefault="00452BA9"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Rector</w:t>
            </w:r>
          </w:p>
        </w:tc>
        <w:tc>
          <w:tcPr>
            <w:tcW w:w="1701" w:type="dxa"/>
          </w:tcPr>
          <w:p w14:paraId="53025421" w14:textId="59DAC3AA" w:rsidR="00B52627" w:rsidRDefault="00452BA9"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2</w:t>
            </w:r>
            <w:r w:rsidR="00B52627">
              <w:rPr>
                <w:rFonts w:ascii="Arial" w:hAnsi="Arial" w:cs="Arial"/>
                <w:color w:val="000000" w:themeColor="text1"/>
                <w:sz w:val="22"/>
                <w:szCs w:val="22"/>
              </w:rPr>
              <w:t xml:space="preserve"> al </w:t>
            </w:r>
            <w:r>
              <w:rPr>
                <w:rFonts w:ascii="Arial" w:hAnsi="Arial" w:cs="Arial"/>
                <w:color w:val="000000" w:themeColor="text1"/>
                <w:sz w:val="22"/>
                <w:szCs w:val="22"/>
              </w:rPr>
              <w:t>13</w:t>
            </w:r>
            <w:r w:rsidR="00B52627">
              <w:rPr>
                <w:rFonts w:ascii="Arial" w:hAnsi="Arial" w:cs="Arial"/>
                <w:color w:val="000000" w:themeColor="text1"/>
                <w:sz w:val="22"/>
                <w:szCs w:val="22"/>
              </w:rPr>
              <w:t xml:space="preserve"> de febrero.</w:t>
            </w:r>
          </w:p>
        </w:tc>
      </w:tr>
    </w:tbl>
    <w:p w14:paraId="28D64493" w14:textId="77777777" w:rsidR="00B52627" w:rsidRPr="004117AA" w:rsidRDefault="00B52627" w:rsidP="00B52627">
      <w:pPr>
        <w:spacing w:line="276" w:lineRule="auto"/>
        <w:jc w:val="both"/>
        <w:rPr>
          <w:rFonts w:ascii="Arial" w:hAnsi="Arial" w:cs="Arial"/>
          <w:color w:val="000000" w:themeColor="text1"/>
          <w:sz w:val="22"/>
          <w:szCs w:val="22"/>
        </w:rPr>
      </w:pPr>
    </w:p>
    <w:p w14:paraId="3C8739AE" w14:textId="77777777" w:rsidR="00B52627" w:rsidRPr="004117AA" w:rsidRDefault="00B52627" w:rsidP="00B52627">
      <w:pPr>
        <w:spacing w:line="276" w:lineRule="auto"/>
        <w:jc w:val="both"/>
        <w:rPr>
          <w:rFonts w:ascii="Arial" w:hAnsi="Arial" w:cs="Arial"/>
          <w:color w:val="000000" w:themeColor="text1"/>
          <w:sz w:val="22"/>
          <w:szCs w:val="22"/>
        </w:rPr>
      </w:pPr>
      <w:r>
        <w:rPr>
          <w:rFonts w:ascii="Arial" w:hAnsi="Arial" w:cs="Arial"/>
          <w:b/>
          <w:color w:val="000000" w:themeColor="text1"/>
          <w:sz w:val="24"/>
          <w:szCs w:val="22"/>
        </w:rPr>
        <w:t>3</w:t>
      </w:r>
      <w:r w:rsidRPr="008E7158">
        <w:rPr>
          <w:rFonts w:ascii="Arial" w:hAnsi="Arial" w:cs="Arial"/>
          <w:b/>
          <w:color w:val="000000" w:themeColor="text1"/>
          <w:sz w:val="24"/>
          <w:szCs w:val="22"/>
        </w:rPr>
        <w:t>.2. Diseño</w:t>
      </w:r>
      <w:r w:rsidRPr="004117AA">
        <w:rPr>
          <w:rFonts w:ascii="Arial" w:hAnsi="Arial" w:cs="Arial"/>
          <w:color w:val="000000" w:themeColor="text1"/>
          <w:sz w:val="22"/>
          <w:szCs w:val="22"/>
        </w:rPr>
        <w:t xml:space="preserve">: </w:t>
      </w:r>
      <w:r>
        <w:rPr>
          <w:rFonts w:ascii="Arial" w:hAnsi="Arial" w:cs="Arial"/>
          <w:color w:val="000000" w:themeColor="text1"/>
          <w:sz w:val="22"/>
          <w:szCs w:val="22"/>
        </w:rPr>
        <w:t xml:space="preserve">Como se realizará la rendición de cuentas. </w:t>
      </w:r>
    </w:p>
    <w:p w14:paraId="2ABC8E6C" w14:textId="77777777" w:rsidR="00B52627" w:rsidRPr="004117AA" w:rsidRDefault="00B52627" w:rsidP="00B52627">
      <w:pPr>
        <w:spacing w:line="276" w:lineRule="auto"/>
        <w:jc w:val="both"/>
        <w:rPr>
          <w:rFonts w:ascii="Arial" w:hAnsi="Arial" w:cs="Arial"/>
          <w:color w:val="000000" w:themeColor="text1"/>
          <w:sz w:val="22"/>
          <w:szCs w:val="22"/>
        </w:rPr>
      </w:pPr>
    </w:p>
    <w:tbl>
      <w:tblPr>
        <w:tblStyle w:val="Tablaconcuadrcula"/>
        <w:tblW w:w="0" w:type="auto"/>
        <w:tblLook w:val="04A0" w:firstRow="1" w:lastRow="0" w:firstColumn="1" w:lastColumn="0" w:noHBand="0" w:noVBand="1"/>
      </w:tblPr>
      <w:tblGrid>
        <w:gridCol w:w="4390"/>
        <w:gridCol w:w="2126"/>
        <w:gridCol w:w="1701"/>
      </w:tblGrid>
      <w:tr w:rsidR="00B52627" w14:paraId="210B6BC9" w14:textId="77777777" w:rsidTr="00016905">
        <w:tc>
          <w:tcPr>
            <w:tcW w:w="4390" w:type="dxa"/>
          </w:tcPr>
          <w:p w14:paraId="1EB08048"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ACTIVIDAD </w:t>
            </w:r>
          </w:p>
        </w:tc>
        <w:tc>
          <w:tcPr>
            <w:tcW w:w="2126" w:type="dxa"/>
          </w:tcPr>
          <w:p w14:paraId="743602B9"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RESPONSABLE </w:t>
            </w:r>
          </w:p>
        </w:tc>
        <w:tc>
          <w:tcPr>
            <w:tcW w:w="1701" w:type="dxa"/>
          </w:tcPr>
          <w:p w14:paraId="571378BA" w14:textId="77777777" w:rsidR="00B52627" w:rsidRDefault="00B52627" w:rsidP="00016905">
            <w:pPr>
              <w:spacing w:line="276" w:lineRule="auto"/>
              <w:ind w:left="38"/>
              <w:jc w:val="both"/>
              <w:rPr>
                <w:rFonts w:ascii="Arial" w:hAnsi="Arial" w:cs="Arial"/>
                <w:color w:val="000000" w:themeColor="text1"/>
                <w:sz w:val="22"/>
                <w:szCs w:val="22"/>
              </w:rPr>
            </w:pPr>
            <w:r>
              <w:rPr>
                <w:rFonts w:ascii="Arial" w:hAnsi="Arial" w:cs="Arial"/>
                <w:color w:val="000000" w:themeColor="text1"/>
                <w:sz w:val="22"/>
                <w:szCs w:val="22"/>
              </w:rPr>
              <w:t>FECHA</w:t>
            </w:r>
          </w:p>
        </w:tc>
      </w:tr>
      <w:tr w:rsidR="00B52627" w14:paraId="7F1B264E" w14:textId="77777777" w:rsidTr="00016905">
        <w:tc>
          <w:tcPr>
            <w:tcW w:w="4390" w:type="dxa"/>
          </w:tcPr>
          <w:p w14:paraId="4E32CD4B"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Definición de objetivos de la rendición de cuentas</w:t>
            </w:r>
          </w:p>
        </w:tc>
        <w:tc>
          <w:tcPr>
            <w:tcW w:w="2126" w:type="dxa"/>
          </w:tcPr>
          <w:p w14:paraId="0DFA96D5"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Rector</w:t>
            </w:r>
          </w:p>
        </w:tc>
        <w:tc>
          <w:tcPr>
            <w:tcW w:w="1701" w:type="dxa"/>
          </w:tcPr>
          <w:p w14:paraId="61792206" w14:textId="14BB95DD"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 </w:t>
            </w:r>
            <w:r w:rsidR="00452BA9">
              <w:rPr>
                <w:rFonts w:ascii="Arial" w:hAnsi="Arial" w:cs="Arial"/>
                <w:color w:val="000000" w:themeColor="text1"/>
                <w:sz w:val="22"/>
                <w:szCs w:val="22"/>
              </w:rPr>
              <w:t>2</w:t>
            </w:r>
            <w:r>
              <w:rPr>
                <w:rFonts w:ascii="Arial" w:hAnsi="Arial" w:cs="Arial"/>
                <w:color w:val="000000" w:themeColor="text1"/>
                <w:sz w:val="22"/>
                <w:szCs w:val="22"/>
              </w:rPr>
              <w:t>-</w:t>
            </w:r>
            <w:r w:rsidR="00452BA9">
              <w:rPr>
                <w:rFonts w:ascii="Arial" w:hAnsi="Arial" w:cs="Arial"/>
                <w:color w:val="000000" w:themeColor="text1"/>
                <w:sz w:val="22"/>
                <w:szCs w:val="22"/>
              </w:rPr>
              <w:t>6</w:t>
            </w:r>
            <w:r>
              <w:rPr>
                <w:rFonts w:ascii="Arial" w:hAnsi="Arial" w:cs="Arial"/>
                <w:color w:val="000000" w:themeColor="text1"/>
                <w:sz w:val="22"/>
                <w:szCs w:val="22"/>
              </w:rPr>
              <w:t xml:space="preserve"> de febrero </w:t>
            </w:r>
          </w:p>
        </w:tc>
      </w:tr>
      <w:tr w:rsidR="00B52627" w14:paraId="4D1034B2" w14:textId="77777777" w:rsidTr="00016905">
        <w:tc>
          <w:tcPr>
            <w:tcW w:w="4390" w:type="dxa"/>
          </w:tcPr>
          <w:p w14:paraId="4F996E47"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Definición de los temas de la rendición de cuentas y selección de grupos asistentes. Espacios, metodología, medios de difusión y comunicación. </w:t>
            </w:r>
          </w:p>
          <w:p w14:paraId="4C288205"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Definición de la metodología y programa de la rendición de cuentas. </w:t>
            </w:r>
          </w:p>
        </w:tc>
        <w:tc>
          <w:tcPr>
            <w:tcW w:w="2126" w:type="dxa"/>
          </w:tcPr>
          <w:p w14:paraId="4910C6B1"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lastRenderedPageBreak/>
              <w:t>Equipo líder.</w:t>
            </w:r>
          </w:p>
        </w:tc>
        <w:tc>
          <w:tcPr>
            <w:tcW w:w="1701" w:type="dxa"/>
          </w:tcPr>
          <w:p w14:paraId="23A35C14" w14:textId="3696DA9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1</w:t>
            </w:r>
            <w:r w:rsidR="00452BA9">
              <w:rPr>
                <w:rFonts w:ascii="Arial" w:hAnsi="Arial" w:cs="Arial"/>
                <w:color w:val="000000" w:themeColor="text1"/>
                <w:sz w:val="22"/>
                <w:szCs w:val="22"/>
              </w:rPr>
              <w:t>6</w:t>
            </w:r>
            <w:r>
              <w:rPr>
                <w:rFonts w:ascii="Arial" w:hAnsi="Arial" w:cs="Arial"/>
                <w:color w:val="000000" w:themeColor="text1"/>
                <w:sz w:val="22"/>
                <w:szCs w:val="22"/>
              </w:rPr>
              <w:t xml:space="preserve"> de febrero </w:t>
            </w:r>
          </w:p>
        </w:tc>
      </w:tr>
      <w:tr w:rsidR="00B52627" w14:paraId="23B26FF0" w14:textId="77777777" w:rsidTr="00016905">
        <w:tc>
          <w:tcPr>
            <w:tcW w:w="4390" w:type="dxa"/>
          </w:tcPr>
          <w:p w14:paraId="01C26ACF"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Definición de invitados.</w:t>
            </w:r>
          </w:p>
        </w:tc>
        <w:tc>
          <w:tcPr>
            <w:tcW w:w="2126" w:type="dxa"/>
          </w:tcPr>
          <w:p w14:paraId="1A882805" w14:textId="7FAD37FA" w:rsidR="00B52627" w:rsidRDefault="00452BA9"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RECTOR</w:t>
            </w:r>
            <w:r w:rsidR="00B52627">
              <w:rPr>
                <w:rFonts w:ascii="Arial" w:hAnsi="Arial" w:cs="Arial"/>
                <w:color w:val="000000" w:themeColor="text1"/>
                <w:sz w:val="22"/>
                <w:szCs w:val="22"/>
              </w:rPr>
              <w:t xml:space="preserve"> </w:t>
            </w:r>
          </w:p>
        </w:tc>
        <w:tc>
          <w:tcPr>
            <w:tcW w:w="1701" w:type="dxa"/>
          </w:tcPr>
          <w:p w14:paraId="747410B9" w14:textId="1CC377C0"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1</w:t>
            </w:r>
            <w:r w:rsidR="00452BA9">
              <w:rPr>
                <w:rFonts w:ascii="Arial" w:hAnsi="Arial" w:cs="Arial"/>
                <w:color w:val="000000" w:themeColor="text1"/>
                <w:sz w:val="22"/>
                <w:szCs w:val="22"/>
              </w:rPr>
              <w:t>6</w:t>
            </w:r>
            <w:r>
              <w:rPr>
                <w:rFonts w:ascii="Arial" w:hAnsi="Arial" w:cs="Arial"/>
                <w:color w:val="000000" w:themeColor="text1"/>
                <w:sz w:val="22"/>
                <w:szCs w:val="22"/>
              </w:rPr>
              <w:t xml:space="preserve"> de febrero</w:t>
            </w:r>
          </w:p>
        </w:tc>
      </w:tr>
    </w:tbl>
    <w:p w14:paraId="0F7CFEDE" w14:textId="77777777" w:rsidR="00B52627" w:rsidRPr="004117AA" w:rsidRDefault="00B52627" w:rsidP="00B52627">
      <w:pPr>
        <w:spacing w:line="276" w:lineRule="auto"/>
        <w:jc w:val="both"/>
        <w:rPr>
          <w:rFonts w:ascii="Arial" w:hAnsi="Arial" w:cs="Arial"/>
          <w:color w:val="000000" w:themeColor="text1"/>
          <w:sz w:val="22"/>
          <w:szCs w:val="22"/>
        </w:rPr>
      </w:pPr>
    </w:p>
    <w:p w14:paraId="494A325C" w14:textId="172EECA1" w:rsidR="00B52627" w:rsidRPr="004117AA" w:rsidRDefault="00B52627" w:rsidP="00B52627">
      <w:pPr>
        <w:autoSpaceDE w:val="0"/>
        <w:autoSpaceDN w:val="0"/>
        <w:adjustRightInd w:val="0"/>
        <w:jc w:val="both"/>
        <w:rPr>
          <w:rFonts w:ascii="Arial" w:hAnsi="Arial" w:cs="Arial"/>
          <w:color w:val="000000" w:themeColor="text1"/>
          <w:sz w:val="22"/>
          <w:szCs w:val="22"/>
        </w:rPr>
      </w:pPr>
      <w:r w:rsidRPr="001F1A90">
        <w:rPr>
          <w:rFonts w:ascii="Arial" w:hAnsi="Arial" w:cs="Arial"/>
          <w:b/>
          <w:bCs/>
          <w:sz w:val="24"/>
          <w:szCs w:val="24"/>
        </w:rPr>
        <w:t xml:space="preserve">Convocatoria: </w:t>
      </w:r>
      <w:r w:rsidRPr="00DA13B3">
        <w:rPr>
          <w:rFonts w:ascii="Arial" w:hAnsi="Arial" w:cs="Arial"/>
          <w:color w:val="000000" w:themeColor="text1"/>
          <w:sz w:val="22"/>
          <w:szCs w:val="22"/>
        </w:rPr>
        <w:t>La convocatoria se llevará a cabo mediante la participación de los estudiantes, la comunicación directa con los padres de familia, así como la publicación en la página web oficial de la institución</w:t>
      </w:r>
      <w:r w:rsidR="00452BA9">
        <w:rPr>
          <w:rFonts w:ascii="Arial" w:hAnsi="Arial" w:cs="Arial"/>
          <w:color w:val="000000" w:themeColor="text1"/>
          <w:sz w:val="22"/>
          <w:szCs w:val="22"/>
        </w:rPr>
        <w:t xml:space="preserve">, </w:t>
      </w:r>
      <w:proofErr w:type="gramStart"/>
      <w:r w:rsidR="00452BA9">
        <w:rPr>
          <w:rFonts w:ascii="Arial" w:hAnsi="Arial" w:cs="Arial"/>
          <w:color w:val="000000" w:themeColor="text1"/>
          <w:sz w:val="22"/>
          <w:szCs w:val="22"/>
        </w:rPr>
        <w:t xml:space="preserve">EMISORA </w:t>
      </w:r>
      <w:r w:rsidRPr="00DA13B3">
        <w:rPr>
          <w:rFonts w:ascii="Arial" w:hAnsi="Arial" w:cs="Arial"/>
          <w:color w:val="000000" w:themeColor="text1"/>
          <w:sz w:val="22"/>
          <w:szCs w:val="22"/>
        </w:rPr>
        <w:t xml:space="preserve"> y</w:t>
      </w:r>
      <w:proofErr w:type="gramEnd"/>
      <w:r w:rsidRPr="00DA13B3">
        <w:rPr>
          <w:rFonts w:ascii="Arial" w:hAnsi="Arial" w:cs="Arial"/>
          <w:color w:val="000000" w:themeColor="text1"/>
          <w:sz w:val="22"/>
          <w:szCs w:val="22"/>
        </w:rPr>
        <w:t xml:space="preserve"> en espacios públicos tanto dentro como fuera de la Institución Educativa.</w:t>
      </w:r>
    </w:p>
    <w:p w14:paraId="3E7AD79A" w14:textId="77777777" w:rsidR="00B52627" w:rsidRDefault="00B52627" w:rsidP="00B52627">
      <w:pPr>
        <w:spacing w:line="276" w:lineRule="auto"/>
        <w:jc w:val="both"/>
        <w:rPr>
          <w:rFonts w:ascii="Arial" w:hAnsi="Arial" w:cs="Arial"/>
          <w:b/>
          <w:color w:val="000000" w:themeColor="text1"/>
          <w:sz w:val="24"/>
          <w:szCs w:val="22"/>
        </w:rPr>
      </w:pPr>
    </w:p>
    <w:p w14:paraId="09AE032B" w14:textId="77777777" w:rsidR="00B52627" w:rsidRDefault="00B52627" w:rsidP="00B52627">
      <w:pPr>
        <w:spacing w:line="276" w:lineRule="auto"/>
        <w:jc w:val="both"/>
        <w:rPr>
          <w:rFonts w:ascii="Arial" w:hAnsi="Arial" w:cs="Arial"/>
          <w:color w:val="000000" w:themeColor="text1"/>
          <w:sz w:val="22"/>
          <w:szCs w:val="22"/>
        </w:rPr>
      </w:pPr>
      <w:r>
        <w:rPr>
          <w:rFonts w:ascii="Arial" w:hAnsi="Arial" w:cs="Arial"/>
          <w:b/>
          <w:color w:val="000000" w:themeColor="text1"/>
          <w:sz w:val="24"/>
          <w:szCs w:val="22"/>
        </w:rPr>
        <w:t>3</w:t>
      </w:r>
      <w:r w:rsidRPr="00201FDE">
        <w:rPr>
          <w:rFonts w:ascii="Arial" w:hAnsi="Arial" w:cs="Arial"/>
          <w:b/>
          <w:color w:val="000000" w:themeColor="text1"/>
          <w:sz w:val="24"/>
          <w:szCs w:val="22"/>
        </w:rPr>
        <w:t>.3. Preparación</w:t>
      </w:r>
      <w:r w:rsidRPr="004117AA">
        <w:rPr>
          <w:rFonts w:ascii="Arial" w:hAnsi="Arial" w:cs="Arial"/>
          <w:color w:val="000000" w:themeColor="text1"/>
          <w:sz w:val="22"/>
          <w:szCs w:val="22"/>
        </w:rPr>
        <w:t xml:space="preserve">: recursos, documentos, compromisos, entre otros, que serán utilizados en la etapa de ejecución. </w:t>
      </w:r>
    </w:p>
    <w:tbl>
      <w:tblPr>
        <w:tblStyle w:val="Tablaconcuadrcula"/>
        <w:tblW w:w="0" w:type="auto"/>
        <w:tblLook w:val="04A0" w:firstRow="1" w:lastRow="0" w:firstColumn="1" w:lastColumn="0" w:noHBand="0" w:noVBand="1"/>
      </w:tblPr>
      <w:tblGrid>
        <w:gridCol w:w="4390"/>
        <w:gridCol w:w="2126"/>
        <w:gridCol w:w="1701"/>
      </w:tblGrid>
      <w:tr w:rsidR="00B52627" w14:paraId="717900DC" w14:textId="77777777" w:rsidTr="00016905">
        <w:tc>
          <w:tcPr>
            <w:tcW w:w="4390" w:type="dxa"/>
          </w:tcPr>
          <w:p w14:paraId="73BC4263"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ACTIVIDAD </w:t>
            </w:r>
          </w:p>
        </w:tc>
        <w:tc>
          <w:tcPr>
            <w:tcW w:w="2126" w:type="dxa"/>
          </w:tcPr>
          <w:p w14:paraId="184BD1E5"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RESPONSABLE </w:t>
            </w:r>
          </w:p>
        </w:tc>
        <w:tc>
          <w:tcPr>
            <w:tcW w:w="1701" w:type="dxa"/>
          </w:tcPr>
          <w:p w14:paraId="2FBFF078" w14:textId="77777777" w:rsidR="00B52627" w:rsidRDefault="00B52627" w:rsidP="00016905">
            <w:pPr>
              <w:spacing w:line="276" w:lineRule="auto"/>
              <w:ind w:left="38"/>
              <w:jc w:val="both"/>
              <w:rPr>
                <w:rFonts w:ascii="Arial" w:hAnsi="Arial" w:cs="Arial"/>
                <w:color w:val="000000" w:themeColor="text1"/>
                <w:sz w:val="22"/>
                <w:szCs w:val="22"/>
              </w:rPr>
            </w:pPr>
            <w:r>
              <w:rPr>
                <w:rFonts w:ascii="Arial" w:hAnsi="Arial" w:cs="Arial"/>
                <w:color w:val="000000" w:themeColor="text1"/>
                <w:sz w:val="22"/>
                <w:szCs w:val="22"/>
              </w:rPr>
              <w:t>FECHA</w:t>
            </w:r>
          </w:p>
        </w:tc>
      </w:tr>
      <w:tr w:rsidR="00B52627" w14:paraId="6A76762C" w14:textId="77777777" w:rsidTr="00016905">
        <w:tc>
          <w:tcPr>
            <w:tcW w:w="4390" w:type="dxa"/>
          </w:tcPr>
          <w:p w14:paraId="4A22ECE2"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Diseño de informes: </w:t>
            </w:r>
          </w:p>
          <w:p w14:paraId="38E688C5"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Gestión académica</w:t>
            </w:r>
          </w:p>
          <w:p w14:paraId="7F19D244"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Gestión directiva</w:t>
            </w:r>
          </w:p>
          <w:p w14:paraId="1CA47FB4"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Gestión comunitaria</w:t>
            </w:r>
          </w:p>
          <w:p w14:paraId="6DC3DFC0"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Gestión Administrativa financiera. </w:t>
            </w:r>
          </w:p>
        </w:tc>
        <w:tc>
          <w:tcPr>
            <w:tcW w:w="2126" w:type="dxa"/>
          </w:tcPr>
          <w:p w14:paraId="0E6BADE8"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Equipo directivo</w:t>
            </w:r>
          </w:p>
          <w:p w14:paraId="53FB5926"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Líderes de gestión</w:t>
            </w:r>
          </w:p>
          <w:p w14:paraId="6C97E5A9"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Secretaria pagadora </w:t>
            </w:r>
          </w:p>
        </w:tc>
        <w:tc>
          <w:tcPr>
            <w:tcW w:w="1701" w:type="dxa"/>
          </w:tcPr>
          <w:p w14:paraId="1A5282F3" w14:textId="3048BA06"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1</w:t>
            </w:r>
            <w:r w:rsidR="00452BA9">
              <w:rPr>
                <w:rFonts w:ascii="Arial" w:hAnsi="Arial" w:cs="Arial"/>
                <w:color w:val="000000" w:themeColor="text1"/>
                <w:sz w:val="22"/>
                <w:szCs w:val="22"/>
              </w:rPr>
              <w:t>6</w:t>
            </w:r>
            <w:r>
              <w:rPr>
                <w:rFonts w:ascii="Arial" w:hAnsi="Arial" w:cs="Arial"/>
                <w:color w:val="000000" w:themeColor="text1"/>
                <w:sz w:val="22"/>
                <w:szCs w:val="22"/>
              </w:rPr>
              <w:t>-2</w:t>
            </w:r>
            <w:r w:rsidR="00452BA9">
              <w:rPr>
                <w:rFonts w:ascii="Arial" w:hAnsi="Arial" w:cs="Arial"/>
                <w:color w:val="000000" w:themeColor="text1"/>
                <w:sz w:val="22"/>
                <w:szCs w:val="22"/>
              </w:rPr>
              <w:t>3</w:t>
            </w:r>
            <w:r>
              <w:rPr>
                <w:rFonts w:ascii="Arial" w:hAnsi="Arial" w:cs="Arial"/>
                <w:color w:val="000000" w:themeColor="text1"/>
                <w:sz w:val="22"/>
                <w:szCs w:val="22"/>
              </w:rPr>
              <w:t xml:space="preserve"> de febrero</w:t>
            </w:r>
          </w:p>
        </w:tc>
      </w:tr>
      <w:tr w:rsidR="00B52627" w14:paraId="1BF62A3B" w14:textId="77777777" w:rsidTr="00016905">
        <w:tc>
          <w:tcPr>
            <w:tcW w:w="4390" w:type="dxa"/>
          </w:tcPr>
          <w:p w14:paraId="5DA06447"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Preparar el programa de la audiencia pública rendición de cuentas.</w:t>
            </w:r>
          </w:p>
        </w:tc>
        <w:tc>
          <w:tcPr>
            <w:tcW w:w="2126" w:type="dxa"/>
          </w:tcPr>
          <w:p w14:paraId="6D33E004"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Rector</w:t>
            </w:r>
          </w:p>
        </w:tc>
        <w:tc>
          <w:tcPr>
            <w:tcW w:w="1701" w:type="dxa"/>
          </w:tcPr>
          <w:p w14:paraId="7A25ECB1" w14:textId="59ECDC01"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2</w:t>
            </w:r>
            <w:r w:rsidR="00452BA9">
              <w:rPr>
                <w:rFonts w:ascii="Arial" w:hAnsi="Arial" w:cs="Arial"/>
                <w:color w:val="000000" w:themeColor="text1"/>
                <w:sz w:val="22"/>
                <w:szCs w:val="22"/>
              </w:rPr>
              <w:t>3</w:t>
            </w:r>
            <w:r>
              <w:rPr>
                <w:rFonts w:ascii="Arial" w:hAnsi="Arial" w:cs="Arial"/>
                <w:color w:val="000000" w:themeColor="text1"/>
                <w:sz w:val="22"/>
                <w:szCs w:val="22"/>
              </w:rPr>
              <w:t xml:space="preserve"> febrero</w:t>
            </w:r>
          </w:p>
        </w:tc>
      </w:tr>
      <w:tr w:rsidR="00B52627" w14:paraId="517E3DA9" w14:textId="77777777" w:rsidTr="00016905">
        <w:tc>
          <w:tcPr>
            <w:tcW w:w="4390" w:type="dxa"/>
          </w:tcPr>
          <w:p w14:paraId="4DBECA83"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Preparar los instrumentos de apoyo: Evaluación de la audiencia, formato de preguntas, asistencia. </w:t>
            </w:r>
          </w:p>
        </w:tc>
        <w:tc>
          <w:tcPr>
            <w:tcW w:w="2126" w:type="dxa"/>
          </w:tcPr>
          <w:p w14:paraId="2B6BDC75"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Rector-secretaria pagadora</w:t>
            </w:r>
          </w:p>
        </w:tc>
        <w:tc>
          <w:tcPr>
            <w:tcW w:w="1701" w:type="dxa"/>
          </w:tcPr>
          <w:p w14:paraId="63F53850" w14:textId="4DA879A0" w:rsidR="00B52627" w:rsidRDefault="00452BA9"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16-25 de febrero</w:t>
            </w:r>
          </w:p>
        </w:tc>
      </w:tr>
    </w:tbl>
    <w:p w14:paraId="73106C1C" w14:textId="77777777" w:rsidR="00B52627" w:rsidRPr="004117AA" w:rsidRDefault="00B52627" w:rsidP="00B52627">
      <w:pPr>
        <w:spacing w:line="276" w:lineRule="auto"/>
        <w:jc w:val="both"/>
        <w:rPr>
          <w:rFonts w:ascii="Arial" w:hAnsi="Arial" w:cs="Arial"/>
          <w:color w:val="000000" w:themeColor="text1"/>
          <w:sz w:val="22"/>
          <w:szCs w:val="22"/>
        </w:rPr>
      </w:pPr>
    </w:p>
    <w:p w14:paraId="13B0D8AD" w14:textId="77777777" w:rsidR="00452BA9" w:rsidRDefault="00452BA9" w:rsidP="00B52627">
      <w:pPr>
        <w:autoSpaceDE w:val="0"/>
        <w:autoSpaceDN w:val="0"/>
        <w:adjustRightInd w:val="0"/>
        <w:jc w:val="both"/>
        <w:rPr>
          <w:rFonts w:ascii="Arial" w:hAnsi="Arial" w:cs="Arial"/>
          <w:b/>
          <w:bCs/>
          <w:sz w:val="24"/>
          <w:szCs w:val="24"/>
        </w:rPr>
      </w:pPr>
    </w:p>
    <w:p w14:paraId="63F61A02" w14:textId="77777777" w:rsidR="00452BA9" w:rsidRDefault="00452BA9" w:rsidP="00B52627">
      <w:pPr>
        <w:autoSpaceDE w:val="0"/>
        <w:autoSpaceDN w:val="0"/>
        <w:adjustRightInd w:val="0"/>
        <w:jc w:val="both"/>
        <w:rPr>
          <w:rFonts w:ascii="Arial" w:hAnsi="Arial" w:cs="Arial"/>
          <w:b/>
          <w:bCs/>
          <w:sz w:val="24"/>
          <w:szCs w:val="24"/>
        </w:rPr>
      </w:pPr>
    </w:p>
    <w:p w14:paraId="581067B4" w14:textId="02752AC3" w:rsidR="00B52627" w:rsidRDefault="00B52627" w:rsidP="00B52627">
      <w:pPr>
        <w:autoSpaceDE w:val="0"/>
        <w:autoSpaceDN w:val="0"/>
        <w:adjustRightInd w:val="0"/>
        <w:jc w:val="both"/>
        <w:rPr>
          <w:rFonts w:ascii="Arial" w:hAnsi="Arial" w:cs="Arial"/>
          <w:sz w:val="24"/>
          <w:szCs w:val="24"/>
        </w:rPr>
      </w:pPr>
      <w:r w:rsidRPr="001F1A90">
        <w:rPr>
          <w:rFonts w:ascii="Arial" w:hAnsi="Arial" w:cs="Arial"/>
          <w:b/>
          <w:bCs/>
          <w:sz w:val="24"/>
          <w:szCs w:val="24"/>
        </w:rPr>
        <w:t>Organización Logística</w:t>
      </w:r>
      <w:r w:rsidRPr="001F1A90">
        <w:rPr>
          <w:rFonts w:ascii="Arial" w:hAnsi="Arial" w:cs="Arial"/>
          <w:sz w:val="24"/>
          <w:szCs w:val="24"/>
        </w:rPr>
        <w:t>:</w:t>
      </w:r>
    </w:p>
    <w:p w14:paraId="7F6305B8" w14:textId="77777777" w:rsidR="00B52627" w:rsidRPr="00DB30E3" w:rsidRDefault="00B52627" w:rsidP="00B52627">
      <w:pPr>
        <w:autoSpaceDE w:val="0"/>
        <w:autoSpaceDN w:val="0"/>
        <w:adjustRightInd w:val="0"/>
        <w:jc w:val="both"/>
        <w:rPr>
          <w:rFonts w:ascii="Arial" w:hAnsi="Arial" w:cs="Arial"/>
          <w:sz w:val="24"/>
          <w:szCs w:val="24"/>
        </w:rPr>
      </w:pPr>
      <w:r w:rsidRPr="001F1A90">
        <w:rPr>
          <w:rFonts w:ascii="Arial" w:hAnsi="Arial" w:cs="Arial"/>
          <w:b/>
          <w:bCs/>
          <w:sz w:val="24"/>
          <w:szCs w:val="24"/>
        </w:rPr>
        <w:t>Lugar</w:t>
      </w:r>
      <w:r w:rsidRPr="00DB30E3">
        <w:rPr>
          <w:rFonts w:ascii="Arial" w:hAnsi="Arial" w:cs="Arial"/>
          <w:sz w:val="24"/>
          <w:szCs w:val="24"/>
        </w:rPr>
        <w:t xml:space="preserve">:   </w:t>
      </w:r>
      <w:r>
        <w:rPr>
          <w:rFonts w:ascii="Arial" w:hAnsi="Arial" w:cs="Arial"/>
          <w:sz w:val="24"/>
          <w:szCs w:val="24"/>
        </w:rPr>
        <w:t>Sede Principal</w:t>
      </w:r>
    </w:p>
    <w:p w14:paraId="14DF5537" w14:textId="3E394BE0" w:rsidR="00B52627" w:rsidRPr="001F1A90" w:rsidRDefault="00B52627" w:rsidP="00B52627">
      <w:pPr>
        <w:autoSpaceDE w:val="0"/>
        <w:autoSpaceDN w:val="0"/>
        <w:adjustRightInd w:val="0"/>
        <w:jc w:val="both"/>
        <w:rPr>
          <w:rFonts w:ascii="Arial" w:hAnsi="Arial" w:cs="Arial"/>
          <w:sz w:val="24"/>
          <w:szCs w:val="24"/>
        </w:rPr>
      </w:pPr>
      <w:r w:rsidRPr="001F1A90">
        <w:rPr>
          <w:rFonts w:ascii="Arial" w:hAnsi="Arial" w:cs="Arial"/>
          <w:b/>
          <w:bCs/>
          <w:sz w:val="24"/>
          <w:szCs w:val="24"/>
        </w:rPr>
        <w:t xml:space="preserve">Fecha: </w:t>
      </w:r>
      <w:r>
        <w:rPr>
          <w:rFonts w:ascii="Arial" w:hAnsi="Arial" w:cs="Arial"/>
          <w:b/>
          <w:bCs/>
          <w:sz w:val="24"/>
          <w:szCs w:val="24"/>
        </w:rPr>
        <w:t xml:space="preserve">  </w:t>
      </w:r>
      <w:r w:rsidR="00371CE3">
        <w:rPr>
          <w:rFonts w:ascii="Arial" w:hAnsi="Arial" w:cs="Arial"/>
          <w:bCs/>
          <w:sz w:val="24"/>
          <w:szCs w:val="24"/>
        </w:rPr>
        <w:t>jueves</w:t>
      </w:r>
      <w:r>
        <w:rPr>
          <w:rFonts w:ascii="Arial" w:hAnsi="Arial" w:cs="Arial"/>
          <w:bCs/>
          <w:sz w:val="24"/>
          <w:szCs w:val="24"/>
        </w:rPr>
        <w:t xml:space="preserve"> 2</w:t>
      </w:r>
      <w:r w:rsidR="00371CE3">
        <w:rPr>
          <w:rFonts w:ascii="Arial" w:hAnsi="Arial" w:cs="Arial"/>
          <w:bCs/>
          <w:sz w:val="24"/>
          <w:szCs w:val="24"/>
        </w:rPr>
        <w:t>6</w:t>
      </w:r>
      <w:r>
        <w:rPr>
          <w:rFonts w:ascii="Arial" w:hAnsi="Arial" w:cs="Arial"/>
          <w:bCs/>
          <w:sz w:val="24"/>
          <w:szCs w:val="24"/>
        </w:rPr>
        <w:t xml:space="preserve"> </w:t>
      </w:r>
      <w:r>
        <w:rPr>
          <w:rFonts w:ascii="Arial" w:hAnsi="Arial" w:cs="Arial"/>
          <w:sz w:val="24"/>
          <w:szCs w:val="24"/>
        </w:rPr>
        <w:t>de febrero de 202</w:t>
      </w:r>
      <w:r w:rsidR="00371CE3">
        <w:rPr>
          <w:rFonts w:ascii="Arial" w:hAnsi="Arial" w:cs="Arial"/>
          <w:sz w:val="24"/>
          <w:szCs w:val="24"/>
        </w:rPr>
        <w:t>6</w:t>
      </w:r>
    </w:p>
    <w:p w14:paraId="56D4CBB6" w14:textId="4A33FEA3" w:rsidR="00B52627" w:rsidRPr="001F1A90" w:rsidRDefault="00B52627" w:rsidP="00B52627">
      <w:pPr>
        <w:autoSpaceDE w:val="0"/>
        <w:autoSpaceDN w:val="0"/>
        <w:adjustRightInd w:val="0"/>
        <w:jc w:val="both"/>
        <w:rPr>
          <w:rFonts w:ascii="Arial" w:hAnsi="Arial" w:cs="Arial"/>
          <w:sz w:val="24"/>
          <w:szCs w:val="24"/>
        </w:rPr>
      </w:pPr>
      <w:r w:rsidRPr="001F1A90">
        <w:rPr>
          <w:rFonts w:ascii="Arial" w:hAnsi="Arial" w:cs="Arial"/>
          <w:b/>
          <w:bCs/>
          <w:sz w:val="24"/>
          <w:szCs w:val="24"/>
        </w:rPr>
        <w:t xml:space="preserve">Duración: </w:t>
      </w:r>
      <w:r w:rsidRPr="001F1A90">
        <w:rPr>
          <w:rFonts w:ascii="Arial" w:hAnsi="Arial" w:cs="Arial"/>
          <w:bCs/>
          <w:sz w:val="24"/>
          <w:szCs w:val="24"/>
        </w:rPr>
        <w:t xml:space="preserve">De </w:t>
      </w:r>
      <w:r>
        <w:rPr>
          <w:rFonts w:ascii="Arial" w:hAnsi="Arial" w:cs="Arial"/>
          <w:bCs/>
          <w:sz w:val="24"/>
          <w:szCs w:val="24"/>
        </w:rPr>
        <w:t xml:space="preserve">3:00 pm </w:t>
      </w:r>
      <w:r w:rsidRPr="001F1A90">
        <w:rPr>
          <w:rFonts w:ascii="Arial" w:hAnsi="Arial" w:cs="Arial"/>
          <w:sz w:val="24"/>
          <w:szCs w:val="24"/>
        </w:rPr>
        <w:t xml:space="preserve">a </w:t>
      </w:r>
      <w:r w:rsidR="00371CE3">
        <w:rPr>
          <w:rFonts w:ascii="Arial" w:hAnsi="Arial" w:cs="Arial"/>
          <w:sz w:val="24"/>
          <w:szCs w:val="24"/>
        </w:rPr>
        <w:t>4</w:t>
      </w:r>
      <w:r>
        <w:rPr>
          <w:rFonts w:ascii="Arial" w:hAnsi="Arial" w:cs="Arial"/>
          <w:sz w:val="24"/>
          <w:szCs w:val="24"/>
        </w:rPr>
        <w:t>:</w:t>
      </w:r>
      <w:r w:rsidR="00371CE3">
        <w:rPr>
          <w:rFonts w:ascii="Arial" w:hAnsi="Arial" w:cs="Arial"/>
          <w:sz w:val="24"/>
          <w:szCs w:val="24"/>
        </w:rPr>
        <w:t>3</w:t>
      </w:r>
      <w:r>
        <w:rPr>
          <w:rFonts w:ascii="Arial" w:hAnsi="Arial" w:cs="Arial"/>
          <w:sz w:val="24"/>
          <w:szCs w:val="24"/>
        </w:rPr>
        <w:t>0 pm.</w:t>
      </w:r>
    </w:p>
    <w:p w14:paraId="3C97EFD1" w14:textId="77777777" w:rsidR="00B52627" w:rsidRDefault="00B52627" w:rsidP="00B52627">
      <w:pPr>
        <w:autoSpaceDE w:val="0"/>
        <w:autoSpaceDN w:val="0"/>
        <w:adjustRightInd w:val="0"/>
        <w:jc w:val="both"/>
        <w:rPr>
          <w:rFonts w:ascii="Arial" w:hAnsi="Arial" w:cs="Arial"/>
          <w:bCs/>
          <w:sz w:val="24"/>
          <w:szCs w:val="24"/>
        </w:rPr>
      </w:pPr>
      <w:r w:rsidRPr="001F1A90">
        <w:rPr>
          <w:rFonts w:ascii="Arial" w:hAnsi="Arial" w:cs="Arial"/>
          <w:b/>
          <w:bCs/>
          <w:sz w:val="24"/>
          <w:szCs w:val="24"/>
        </w:rPr>
        <w:t xml:space="preserve">Número de invitados y personas esperadas en la convocatoria: </w:t>
      </w:r>
      <w:r>
        <w:rPr>
          <w:rFonts w:ascii="Arial" w:hAnsi="Arial" w:cs="Arial"/>
          <w:bCs/>
          <w:sz w:val="24"/>
          <w:szCs w:val="24"/>
        </w:rPr>
        <w:t>100</w:t>
      </w:r>
    </w:p>
    <w:p w14:paraId="2BD7F194" w14:textId="77777777" w:rsidR="00B52627" w:rsidRPr="001F1A90" w:rsidRDefault="00B52627" w:rsidP="00B52627">
      <w:pPr>
        <w:autoSpaceDE w:val="0"/>
        <w:autoSpaceDN w:val="0"/>
        <w:adjustRightInd w:val="0"/>
        <w:jc w:val="both"/>
        <w:rPr>
          <w:rFonts w:ascii="Arial" w:hAnsi="Arial" w:cs="Arial"/>
          <w:sz w:val="24"/>
          <w:szCs w:val="24"/>
        </w:rPr>
      </w:pPr>
    </w:p>
    <w:p w14:paraId="165B8DA4" w14:textId="26670430" w:rsidR="00B52627" w:rsidRPr="001F1A90" w:rsidRDefault="00B52627" w:rsidP="00B52627">
      <w:pPr>
        <w:autoSpaceDE w:val="0"/>
        <w:autoSpaceDN w:val="0"/>
        <w:adjustRightInd w:val="0"/>
        <w:jc w:val="both"/>
        <w:rPr>
          <w:rFonts w:ascii="Arial" w:hAnsi="Arial" w:cs="Arial"/>
          <w:sz w:val="24"/>
          <w:szCs w:val="24"/>
        </w:rPr>
      </w:pPr>
      <w:r w:rsidRPr="001F1A90">
        <w:rPr>
          <w:rFonts w:ascii="Arial" w:hAnsi="Arial" w:cs="Arial"/>
          <w:b/>
          <w:bCs/>
          <w:sz w:val="24"/>
          <w:szCs w:val="24"/>
        </w:rPr>
        <w:t xml:space="preserve">Moderador: </w:t>
      </w:r>
      <w:r>
        <w:rPr>
          <w:rFonts w:ascii="Arial" w:hAnsi="Arial" w:cs="Arial"/>
          <w:b/>
          <w:bCs/>
          <w:sz w:val="24"/>
          <w:szCs w:val="24"/>
        </w:rPr>
        <w:t>Rector:</w:t>
      </w:r>
      <w:r>
        <w:rPr>
          <w:rFonts w:ascii="Arial" w:hAnsi="Arial" w:cs="Arial"/>
          <w:sz w:val="24"/>
          <w:szCs w:val="24"/>
        </w:rPr>
        <w:t xml:space="preserve"> </w:t>
      </w:r>
      <w:r>
        <w:rPr>
          <w:rFonts w:ascii="Arial" w:hAnsi="Arial" w:cs="Arial"/>
          <w:b/>
          <w:sz w:val="24"/>
          <w:szCs w:val="24"/>
        </w:rPr>
        <w:t>Carlos Alberto Rojas Chona</w:t>
      </w:r>
      <w:r w:rsidRPr="001F1A90">
        <w:rPr>
          <w:rFonts w:ascii="Arial" w:hAnsi="Arial" w:cs="Arial"/>
          <w:sz w:val="24"/>
          <w:szCs w:val="24"/>
        </w:rPr>
        <w:t>, actuará como moderador de la audiencia pública de rendición de cuentas y tendrá las siguientes funciones:</w:t>
      </w:r>
    </w:p>
    <w:p w14:paraId="51557C02" w14:textId="77777777" w:rsidR="00B52627" w:rsidRPr="001F1A90" w:rsidRDefault="00B52627" w:rsidP="00B52627">
      <w:pPr>
        <w:autoSpaceDE w:val="0"/>
        <w:autoSpaceDN w:val="0"/>
        <w:adjustRightInd w:val="0"/>
        <w:jc w:val="both"/>
        <w:rPr>
          <w:rFonts w:ascii="Arial" w:hAnsi="Arial" w:cs="Arial"/>
          <w:sz w:val="24"/>
          <w:szCs w:val="24"/>
        </w:rPr>
      </w:pPr>
      <w:r w:rsidRPr="001F1A90">
        <w:rPr>
          <w:rFonts w:ascii="Symbol" w:hAnsi="Symbol" w:cs="Symbol"/>
          <w:sz w:val="24"/>
          <w:szCs w:val="24"/>
        </w:rPr>
        <w:t></w:t>
      </w:r>
      <w:r w:rsidRPr="001F1A90">
        <w:rPr>
          <w:rFonts w:ascii="Symbol" w:hAnsi="Symbol" w:cs="Symbol"/>
          <w:sz w:val="24"/>
          <w:szCs w:val="24"/>
        </w:rPr>
        <w:t></w:t>
      </w:r>
      <w:r w:rsidRPr="001F1A90">
        <w:rPr>
          <w:rFonts w:ascii="Arial" w:hAnsi="Arial" w:cs="Arial"/>
          <w:sz w:val="24"/>
          <w:szCs w:val="24"/>
        </w:rPr>
        <w:t>Presentar la agenda del día y explicar las reglas de juego para el desarrollo de la audiencia, basado en el presente reglamento.</w:t>
      </w:r>
    </w:p>
    <w:p w14:paraId="578331BE" w14:textId="77777777" w:rsidR="00B52627" w:rsidRDefault="00B52627" w:rsidP="00B52627">
      <w:pPr>
        <w:autoSpaceDE w:val="0"/>
        <w:autoSpaceDN w:val="0"/>
        <w:adjustRightInd w:val="0"/>
        <w:jc w:val="both"/>
        <w:rPr>
          <w:rFonts w:ascii="Arial" w:hAnsi="Arial" w:cs="Arial"/>
          <w:sz w:val="24"/>
          <w:szCs w:val="24"/>
        </w:rPr>
      </w:pPr>
      <w:r w:rsidRPr="001F1A90">
        <w:rPr>
          <w:rFonts w:ascii="Symbol" w:hAnsi="Symbol" w:cs="Symbol"/>
          <w:sz w:val="24"/>
          <w:szCs w:val="24"/>
        </w:rPr>
        <w:t></w:t>
      </w:r>
      <w:r w:rsidRPr="001F1A90">
        <w:rPr>
          <w:rFonts w:ascii="Symbol" w:hAnsi="Symbol" w:cs="Symbol"/>
          <w:sz w:val="24"/>
          <w:szCs w:val="24"/>
        </w:rPr>
        <w:t></w:t>
      </w:r>
      <w:r w:rsidRPr="001F1A90">
        <w:rPr>
          <w:rFonts w:ascii="Arial" w:hAnsi="Arial" w:cs="Arial"/>
          <w:sz w:val="24"/>
          <w:szCs w:val="24"/>
        </w:rPr>
        <w:t>Garantizar que todos los participantes inscritos tengan el mismo tiempo de intervención.</w:t>
      </w:r>
      <w:r>
        <w:rPr>
          <w:rFonts w:ascii="Arial" w:hAnsi="Arial" w:cs="Arial"/>
          <w:sz w:val="24"/>
          <w:szCs w:val="24"/>
        </w:rPr>
        <w:t xml:space="preserve"> Los participantes se inscriben con anterioridad. </w:t>
      </w:r>
    </w:p>
    <w:p w14:paraId="5F1817C5" w14:textId="77777777" w:rsidR="00B52627" w:rsidRPr="001F1A90" w:rsidRDefault="00B52627" w:rsidP="00B52627">
      <w:pPr>
        <w:autoSpaceDE w:val="0"/>
        <w:autoSpaceDN w:val="0"/>
        <w:adjustRightInd w:val="0"/>
        <w:jc w:val="both"/>
        <w:rPr>
          <w:rFonts w:ascii="Arial" w:hAnsi="Arial" w:cs="Arial"/>
          <w:sz w:val="24"/>
          <w:szCs w:val="24"/>
        </w:rPr>
      </w:pPr>
      <w:r w:rsidRPr="001F1A90">
        <w:rPr>
          <w:rFonts w:ascii="Symbol" w:hAnsi="Symbol" w:cs="Symbol"/>
          <w:sz w:val="24"/>
          <w:szCs w:val="24"/>
        </w:rPr>
        <w:t></w:t>
      </w:r>
      <w:r w:rsidRPr="001F1A90">
        <w:rPr>
          <w:rFonts w:ascii="Symbol" w:hAnsi="Symbol" w:cs="Symbol"/>
          <w:sz w:val="24"/>
          <w:szCs w:val="24"/>
        </w:rPr>
        <w:t></w:t>
      </w:r>
      <w:r w:rsidRPr="001F1A90">
        <w:rPr>
          <w:rFonts w:ascii="Arial" w:hAnsi="Arial" w:cs="Arial"/>
          <w:sz w:val="24"/>
          <w:szCs w:val="24"/>
        </w:rPr>
        <w:t>Recibir el formato diligenciado</w:t>
      </w:r>
      <w:r>
        <w:rPr>
          <w:rFonts w:ascii="Arial" w:hAnsi="Arial" w:cs="Arial"/>
          <w:sz w:val="24"/>
          <w:szCs w:val="24"/>
        </w:rPr>
        <w:t xml:space="preserve"> con anterioridad</w:t>
      </w:r>
      <w:r w:rsidRPr="001F1A90">
        <w:rPr>
          <w:rFonts w:ascii="Arial" w:hAnsi="Arial" w:cs="Arial"/>
          <w:sz w:val="24"/>
          <w:szCs w:val="24"/>
        </w:rPr>
        <w:t xml:space="preserve"> de los participantes y </w:t>
      </w:r>
      <w:proofErr w:type="gramStart"/>
      <w:r>
        <w:rPr>
          <w:rFonts w:ascii="Arial" w:hAnsi="Arial" w:cs="Arial"/>
          <w:sz w:val="24"/>
          <w:szCs w:val="24"/>
        </w:rPr>
        <w:t>darle</w:t>
      </w:r>
      <w:proofErr w:type="gramEnd"/>
      <w:r w:rsidRPr="001F1A90">
        <w:rPr>
          <w:rFonts w:ascii="Arial" w:hAnsi="Arial" w:cs="Arial"/>
          <w:sz w:val="24"/>
          <w:szCs w:val="24"/>
        </w:rPr>
        <w:t xml:space="preserve"> un orden lógico a las intervenciones de los ciudadanos (</w:t>
      </w:r>
      <w:proofErr w:type="gramStart"/>
      <w:r w:rsidRPr="001F1A90">
        <w:rPr>
          <w:rFonts w:ascii="Arial" w:hAnsi="Arial" w:cs="Arial"/>
          <w:sz w:val="24"/>
          <w:szCs w:val="24"/>
        </w:rPr>
        <w:t>de acuerdo a</w:t>
      </w:r>
      <w:proofErr w:type="gramEnd"/>
      <w:r w:rsidRPr="001F1A90">
        <w:rPr>
          <w:rFonts w:ascii="Arial" w:hAnsi="Arial" w:cs="Arial"/>
          <w:sz w:val="24"/>
          <w:szCs w:val="24"/>
        </w:rPr>
        <w:t xml:space="preserve"> los temas).</w:t>
      </w:r>
    </w:p>
    <w:p w14:paraId="3A54C0ED" w14:textId="77777777" w:rsidR="00B52627" w:rsidRPr="001F1A90" w:rsidRDefault="00B52627" w:rsidP="00B52627">
      <w:pPr>
        <w:autoSpaceDE w:val="0"/>
        <w:autoSpaceDN w:val="0"/>
        <w:adjustRightInd w:val="0"/>
        <w:jc w:val="both"/>
        <w:rPr>
          <w:rFonts w:ascii="Arial" w:hAnsi="Arial" w:cs="Arial"/>
          <w:sz w:val="24"/>
          <w:szCs w:val="24"/>
        </w:rPr>
      </w:pPr>
      <w:r w:rsidRPr="001F1A90">
        <w:rPr>
          <w:rFonts w:ascii="Symbol" w:hAnsi="Symbol" w:cs="Symbol"/>
          <w:sz w:val="24"/>
          <w:szCs w:val="24"/>
        </w:rPr>
        <w:t></w:t>
      </w:r>
      <w:r w:rsidRPr="001F1A90">
        <w:rPr>
          <w:rFonts w:ascii="Symbol" w:hAnsi="Symbol" w:cs="Symbol"/>
          <w:sz w:val="24"/>
          <w:szCs w:val="24"/>
        </w:rPr>
        <w:t></w:t>
      </w:r>
      <w:r w:rsidRPr="001F1A90">
        <w:rPr>
          <w:rFonts w:ascii="Arial" w:hAnsi="Arial" w:cs="Arial"/>
          <w:sz w:val="24"/>
          <w:szCs w:val="24"/>
        </w:rPr>
        <w:t>Presentar las conclusiones de la audiencia.</w:t>
      </w:r>
    </w:p>
    <w:p w14:paraId="607A0E33" w14:textId="77777777" w:rsidR="00B52627" w:rsidRDefault="00B52627" w:rsidP="00B52627">
      <w:pPr>
        <w:autoSpaceDE w:val="0"/>
        <w:autoSpaceDN w:val="0"/>
        <w:adjustRightInd w:val="0"/>
        <w:jc w:val="both"/>
        <w:rPr>
          <w:rFonts w:ascii="Arial" w:hAnsi="Arial" w:cs="Arial"/>
          <w:b/>
          <w:bCs/>
          <w:sz w:val="24"/>
          <w:szCs w:val="24"/>
        </w:rPr>
      </w:pPr>
    </w:p>
    <w:p w14:paraId="3DFE09D8" w14:textId="77777777" w:rsidR="0051388B" w:rsidRDefault="0051388B" w:rsidP="00B52627">
      <w:pPr>
        <w:autoSpaceDE w:val="0"/>
        <w:autoSpaceDN w:val="0"/>
        <w:adjustRightInd w:val="0"/>
        <w:jc w:val="both"/>
        <w:rPr>
          <w:rFonts w:ascii="Arial" w:hAnsi="Arial" w:cs="Arial"/>
          <w:b/>
          <w:bCs/>
          <w:sz w:val="24"/>
          <w:szCs w:val="24"/>
        </w:rPr>
      </w:pPr>
    </w:p>
    <w:p w14:paraId="457FAD05" w14:textId="4D7B2C8A" w:rsidR="00B52627" w:rsidRPr="001F1A90" w:rsidRDefault="00B52627" w:rsidP="00B52627">
      <w:pPr>
        <w:autoSpaceDE w:val="0"/>
        <w:autoSpaceDN w:val="0"/>
        <w:adjustRightInd w:val="0"/>
        <w:jc w:val="both"/>
        <w:rPr>
          <w:rFonts w:ascii="Arial" w:hAnsi="Arial" w:cs="Arial"/>
          <w:sz w:val="24"/>
          <w:szCs w:val="24"/>
          <w:lang w:val="es-VE" w:eastAsia="es-VE"/>
        </w:rPr>
      </w:pPr>
      <w:r w:rsidRPr="001F1A90">
        <w:rPr>
          <w:rFonts w:ascii="Arial" w:hAnsi="Arial" w:cs="Arial"/>
          <w:b/>
          <w:bCs/>
          <w:sz w:val="24"/>
          <w:szCs w:val="24"/>
        </w:rPr>
        <w:t>Reglamento de la audiencia</w:t>
      </w:r>
      <w:r w:rsidRPr="001F1A90">
        <w:rPr>
          <w:rFonts w:ascii="Arial" w:hAnsi="Arial" w:cs="Arial"/>
          <w:sz w:val="24"/>
          <w:szCs w:val="24"/>
        </w:rPr>
        <w:t xml:space="preserve">: </w:t>
      </w:r>
      <w:r w:rsidRPr="001F1A90">
        <w:rPr>
          <w:rFonts w:ascii="Arial" w:hAnsi="Arial" w:cs="Arial"/>
          <w:sz w:val="24"/>
          <w:szCs w:val="24"/>
          <w:lang w:val="es-VE" w:eastAsia="es-VE"/>
        </w:rPr>
        <w:t>Las reglas fundamentales de la audiencia son:</w:t>
      </w:r>
    </w:p>
    <w:p w14:paraId="4E1D6146" w14:textId="77777777" w:rsidR="00B52627" w:rsidRPr="001F1A90" w:rsidRDefault="00B52627" w:rsidP="00B52627">
      <w:pPr>
        <w:autoSpaceDE w:val="0"/>
        <w:autoSpaceDN w:val="0"/>
        <w:adjustRightInd w:val="0"/>
        <w:jc w:val="both"/>
        <w:rPr>
          <w:rFonts w:ascii="Arial" w:hAnsi="Arial" w:cs="Arial"/>
          <w:sz w:val="24"/>
          <w:szCs w:val="24"/>
        </w:rPr>
      </w:pPr>
      <w:r w:rsidRPr="001F1A90">
        <w:rPr>
          <w:rFonts w:ascii="Symbol" w:hAnsi="Symbol" w:cs="Symbol"/>
          <w:sz w:val="24"/>
          <w:szCs w:val="24"/>
        </w:rPr>
        <w:t></w:t>
      </w:r>
      <w:r w:rsidRPr="001F1A90">
        <w:rPr>
          <w:rFonts w:ascii="Symbol" w:hAnsi="Symbol" w:cs="Symbol"/>
          <w:sz w:val="24"/>
          <w:szCs w:val="24"/>
        </w:rPr>
        <w:t></w:t>
      </w:r>
      <w:r>
        <w:rPr>
          <w:rFonts w:ascii="Symbol" w:hAnsi="Symbol" w:cs="Symbol"/>
          <w:sz w:val="24"/>
          <w:szCs w:val="24"/>
        </w:rPr>
        <w:t></w:t>
      </w:r>
      <w:r w:rsidRPr="001F1A90">
        <w:rPr>
          <w:rFonts w:ascii="Arial" w:hAnsi="Arial" w:cs="Arial"/>
          <w:sz w:val="24"/>
          <w:szCs w:val="24"/>
        </w:rPr>
        <w:t>Tiempo de las intervenciones: Cada participante dispondrá de dos (2) minutos para su intervención.</w:t>
      </w:r>
    </w:p>
    <w:p w14:paraId="582986B5" w14:textId="77777777" w:rsidR="00B52627" w:rsidRPr="001F1A90" w:rsidRDefault="00B52627" w:rsidP="00B52627">
      <w:pPr>
        <w:autoSpaceDE w:val="0"/>
        <w:autoSpaceDN w:val="0"/>
        <w:adjustRightInd w:val="0"/>
        <w:jc w:val="both"/>
        <w:rPr>
          <w:rFonts w:ascii="Arial" w:hAnsi="Arial" w:cs="Arial"/>
          <w:sz w:val="24"/>
          <w:szCs w:val="24"/>
        </w:rPr>
      </w:pPr>
      <w:r w:rsidRPr="001F1A90">
        <w:rPr>
          <w:rFonts w:ascii="Symbol" w:hAnsi="Symbol" w:cs="Symbol"/>
          <w:sz w:val="24"/>
          <w:szCs w:val="24"/>
        </w:rPr>
        <w:t></w:t>
      </w:r>
      <w:r w:rsidRPr="001F1A90">
        <w:rPr>
          <w:rFonts w:ascii="Symbol" w:hAnsi="Symbol" w:cs="Symbol"/>
          <w:sz w:val="24"/>
          <w:szCs w:val="24"/>
        </w:rPr>
        <w:t></w:t>
      </w:r>
      <w:r>
        <w:rPr>
          <w:rFonts w:ascii="Symbol" w:hAnsi="Symbol" w:cs="Symbol"/>
          <w:sz w:val="24"/>
          <w:szCs w:val="24"/>
        </w:rPr>
        <w:t></w:t>
      </w:r>
      <w:r w:rsidRPr="001F1A90">
        <w:rPr>
          <w:rFonts w:ascii="Arial" w:hAnsi="Arial" w:cs="Arial"/>
          <w:sz w:val="24"/>
          <w:szCs w:val="24"/>
        </w:rPr>
        <w:t xml:space="preserve">Número de intervenciones: Se </w:t>
      </w:r>
      <w:r>
        <w:rPr>
          <w:rFonts w:ascii="Arial" w:hAnsi="Arial" w:cs="Arial"/>
          <w:sz w:val="24"/>
          <w:szCs w:val="24"/>
        </w:rPr>
        <w:t>permitirán un máximo de diez (10</w:t>
      </w:r>
      <w:r w:rsidRPr="001F1A90">
        <w:rPr>
          <w:rFonts w:ascii="Arial" w:hAnsi="Arial" w:cs="Arial"/>
          <w:sz w:val="24"/>
          <w:szCs w:val="24"/>
        </w:rPr>
        <w:t>) intervenciones en la última parte de la audiencia.</w:t>
      </w:r>
    </w:p>
    <w:p w14:paraId="4C21A425" w14:textId="77777777" w:rsidR="00B52627" w:rsidRPr="001F1A90" w:rsidRDefault="00B52627" w:rsidP="00B52627">
      <w:pPr>
        <w:autoSpaceDE w:val="0"/>
        <w:autoSpaceDN w:val="0"/>
        <w:adjustRightInd w:val="0"/>
        <w:jc w:val="both"/>
        <w:rPr>
          <w:rFonts w:ascii="Arial" w:hAnsi="Arial" w:cs="Arial"/>
          <w:sz w:val="24"/>
          <w:szCs w:val="24"/>
        </w:rPr>
      </w:pPr>
      <w:r w:rsidRPr="001F1A90">
        <w:rPr>
          <w:rFonts w:ascii="Symbol" w:hAnsi="Symbol" w:cs="Symbol"/>
          <w:sz w:val="24"/>
          <w:szCs w:val="24"/>
        </w:rPr>
        <w:t></w:t>
      </w:r>
      <w:r w:rsidRPr="001F1A90">
        <w:rPr>
          <w:rFonts w:ascii="Symbol" w:hAnsi="Symbol" w:cs="Symbol"/>
          <w:sz w:val="24"/>
          <w:szCs w:val="24"/>
        </w:rPr>
        <w:t></w:t>
      </w:r>
      <w:r>
        <w:rPr>
          <w:rFonts w:ascii="Symbol" w:hAnsi="Symbol" w:cs="Symbol"/>
          <w:sz w:val="24"/>
          <w:szCs w:val="24"/>
        </w:rPr>
        <w:t></w:t>
      </w:r>
      <w:r w:rsidRPr="001F1A90">
        <w:rPr>
          <w:rFonts w:ascii="Arial" w:hAnsi="Arial" w:cs="Arial"/>
          <w:sz w:val="24"/>
          <w:szCs w:val="24"/>
        </w:rPr>
        <w:t>La audiencia es un espacio informativo entre la comunidad y la entidad y no un escenario de debate.</w:t>
      </w:r>
    </w:p>
    <w:p w14:paraId="41A309D7" w14:textId="77777777" w:rsidR="00B52627" w:rsidRPr="001F1A90" w:rsidRDefault="00B52627" w:rsidP="00B52627">
      <w:pPr>
        <w:autoSpaceDE w:val="0"/>
        <w:autoSpaceDN w:val="0"/>
        <w:adjustRightInd w:val="0"/>
        <w:jc w:val="both"/>
        <w:rPr>
          <w:rFonts w:ascii="Arial" w:hAnsi="Arial" w:cs="Arial"/>
          <w:sz w:val="24"/>
          <w:szCs w:val="24"/>
        </w:rPr>
      </w:pPr>
      <w:r w:rsidRPr="001F1A90">
        <w:rPr>
          <w:rFonts w:ascii="Symbol" w:hAnsi="Symbol" w:cs="Symbol"/>
          <w:sz w:val="24"/>
          <w:szCs w:val="24"/>
        </w:rPr>
        <w:t></w:t>
      </w:r>
      <w:r w:rsidRPr="001F1A90">
        <w:rPr>
          <w:rFonts w:ascii="Symbol" w:hAnsi="Symbol" w:cs="Symbol"/>
          <w:sz w:val="24"/>
          <w:szCs w:val="24"/>
        </w:rPr>
        <w:t></w:t>
      </w:r>
      <w:r>
        <w:rPr>
          <w:rFonts w:ascii="Symbol" w:hAnsi="Symbol" w:cs="Symbol"/>
          <w:sz w:val="24"/>
          <w:szCs w:val="24"/>
        </w:rPr>
        <w:t></w:t>
      </w:r>
      <w:r w:rsidRPr="001F1A90">
        <w:rPr>
          <w:rFonts w:ascii="Arial" w:hAnsi="Arial" w:cs="Arial"/>
          <w:sz w:val="24"/>
          <w:szCs w:val="24"/>
        </w:rPr>
        <w:t xml:space="preserve">Todas las intervenciones y preguntas serán documentadas y a las que no se pueda dar respuesta en el desarrollo de la audiencia se responderán en un máximo de </w:t>
      </w:r>
      <w:r>
        <w:rPr>
          <w:rFonts w:ascii="Arial" w:hAnsi="Arial" w:cs="Arial"/>
          <w:sz w:val="24"/>
          <w:szCs w:val="24"/>
        </w:rPr>
        <w:t>diez</w:t>
      </w:r>
      <w:r w:rsidRPr="001F1A90">
        <w:rPr>
          <w:rFonts w:ascii="Arial" w:hAnsi="Arial" w:cs="Arial"/>
          <w:sz w:val="24"/>
          <w:szCs w:val="24"/>
        </w:rPr>
        <w:t xml:space="preserve"> (1</w:t>
      </w:r>
      <w:r>
        <w:rPr>
          <w:rFonts w:ascii="Arial" w:hAnsi="Arial" w:cs="Arial"/>
          <w:sz w:val="24"/>
          <w:szCs w:val="24"/>
        </w:rPr>
        <w:t>0</w:t>
      </w:r>
      <w:r w:rsidRPr="001F1A90">
        <w:rPr>
          <w:rFonts w:ascii="Arial" w:hAnsi="Arial" w:cs="Arial"/>
          <w:sz w:val="24"/>
          <w:szCs w:val="24"/>
        </w:rPr>
        <w:t>) días con posterioridad a la misma.</w:t>
      </w:r>
    </w:p>
    <w:p w14:paraId="26BD5440" w14:textId="77777777" w:rsidR="00B52627" w:rsidRPr="00C7500F" w:rsidRDefault="00B52627" w:rsidP="00B52627">
      <w:pPr>
        <w:autoSpaceDE w:val="0"/>
        <w:autoSpaceDN w:val="0"/>
        <w:adjustRightInd w:val="0"/>
        <w:jc w:val="both"/>
        <w:rPr>
          <w:rFonts w:ascii="Arial" w:hAnsi="Arial" w:cs="Arial"/>
          <w:b/>
          <w:bCs/>
          <w:sz w:val="10"/>
          <w:szCs w:val="10"/>
        </w:rPr>
      </w:pPr>
    </w:p>
    <w:p w14:paraId="4855D83E" w14:textId="77777777" w:rsidR="00B52627" w:rsidRPr="00C7500F" w:rsidRDefault="00B52627" w:rsidP="00B52627">
      <w:pPr>
        <w:autoSpaceDE w:val="0"/>
        <w:autoSpaceDN w:val="0"/>
        <w:adjustRightInd w:val="0"/>
        <w:jc w:val="both"/>
        <w:rPr>
          <w:rFonts w:ascii="Arial" w:hAnsi="Arial" w:cs="Arial"/>
          <w:b/>
          <w:bCs/>
          <w:sz w:val="10"/>
          <w:szCs w:val="10"/>
        </w:rPr>
      </w:pPr>
    </w:p>
    <w:p w14:paraId="205596D2" w14:textId="77777777" w:rsidR="00B52627" w:rsidRPr="001F1A90" w:rsidRDefault="00B52627" w:rsidP="00B52627">
      <w:pPr>
        <w:autoSpaceDE w:val="0"/>
        <w:autoSpaceDN w:val="0"/>
        <w:adjustRightInd w:val="0"/>
        <w:jc w:val="both"/>
        <w:rPr>
          <w:rFonts w:ascii="Arial" w:hAnsi="Arial" w:cs="Arial"/>
          <w:sz w:val="24"/>
          <w:szCs w:val="24"/>
        </w:rPr>
      </w:pPr>
      <w:r>
        <w:rPr>
          <w:rFonts w:ascii="Arial" w:hAnsi="Arial" w:cs="Arial"/>
          <w:b/>
          <w:bCs/>
          <w:sz w:val="24"/>
          <w:szCs w:val="24"/>
        </w:rPr>
        <w:t>Inscripción y Radicación d</w:t>
      </w:r>
      <w:r w:rsidRPr="001F1A90">
        <w:rPr>
          <w:rFonts w:ascii="Arial" w:hAnsi="Arial" w:cs="Arial"/>
          <w:b/>
          <w:bCs/>
          <w:sz w:val="24"/>
          <w:szCs w:val="24"/>
        </w:rPr>
        <w:t xml:space="preserve">e Propuestas: </w:t>
      </w:r>
      <w:r w:rsidRPr="001F1A90">
        <w:rPr>
          <w:rFonts w:ascii="Arial" w:hAnsi="Arial" w:cs="Arial"/>
          <w:sz w:val="24"/>
          <w:szCs w:val="24"/>
        </w:rPr>
        <w:t>Al ingresar al sitio de la Audiencia, las organizaciones o personas que conforman la comunidad educativa</w:t>
      </w:r>
      <w:r>
        <w:rPr>
          <w:rFonts w:ascii="Arial" w:hAnsi="Arial" w:cs="Arial"/>
          <w:sz w:val="24"/>
          <w:szCs w:val="24"/>
        </w:rPr>
        <w:t xml:space="preserve"> recibirán con anterioridad</w:t>
      </w:r>
      <w:r w:rsidRPr="001F1A90">
        <w:rPr>
          <w:rFonts w:ascii="Arial" w:hAnsi="Arial" w:cs="Arial"/>
          <w:sz w:val="24"/>
          <w:szCs w:val="24"/>
        </w:rPr>
        <w:t>, de parte del grupo organizador, un formato de pregunta</w:t>
      </w:r>
      <w:r>
        <w:rPr>
          <w:rFonts w:ascii="Arial" w:hAnsi="Arial" w:cs="Arial"/>
          <w:sz w:val="24"/>
          <w:szCs w:val="24"/>
        </w:rPr>
        <w:t>s establecido</w:t>
      </w:r>
      <w:r w:rsidRPr="001F1A90">
        <w:rPr>
          <w:rFonts w:ascii="Arial" w:hAnsi="Arial" w:cs="Arial"/>
          <w:sz w:val="24"/>
          <w:szCs w:val="24"/>
        </w:rPr>
        <w:t>, donde deberá manifestar si se encuentra interesado en intervenir durante la Audiencia Pública o de hacer alguna consulta, indicando el tema que tratará durante su participación.  Sólo se aceptarán intervenciones o preguntas relacionadas con los contenidos del Informe de Rendición de Cuentas.  Esta manifestación de interés en participar le permitirá a la Institución Educativa establecer el tiempo para cada una de las intervenciones, garantizando la igualdad de condiciones para la participación ciudadana.</w:t>
      </w:r>
    </w:p>
    <w:p w14:paraId="0E87B708" w14:textId="77777777" w:rsidR="00B52627" w:rsidRPr="001F1A90" w:rsidRDefault="00B52627" w:rsidP="00B52627">
      <w:pPr>
        <w:autoSpaceDE w:val="0"/>
        <w:autoSpaceDN w:val="0"/>
        <w:adjustRightInd w:val="0"/>
        <w:jc w:val="both"/>
        <w:rPr>
          <w:rFonts w:ascii="Arial" w:hAnsi="Arial" w:cs="Arial"/>
          <w:sz w:val="24"/>
          <w:szCs w:val="24"/>
        </w:rPr>
      </w:pPr>
      <w:r w:rsidRPr="001F1A90">
        <w:rPr>
          <w:rFonts w:ascii="Arial" w:hAnsi="Arial" w:cs="Arial"/>
          <w:sz w:val="24"/>
          <w:szCs w:val="24"/>
        </w:rPr>
        <w:t>El grupo organizador deberá hacer un registro de todas las opiniones, quejas y/o denuncias presentadas.</w:t>
      </w:r>
    </w:p>
    <w:p w14:paraId="07855EFD" w14:textId="77777777" w:rsidR="00B52627" w:rsidRPr="001F1A90" w:rsidRDefault="00B52627" w:rsidP="00B52627">
      <w:pPr>
        <w:autoSpaceDE w:val="0"/>
        <w:autoSpaceDN w:val="0"/>
        <w:adjustRightInd w:val="0"/>
        <w:jc w:val="both"/>
        <w:rPr>
          <w:rFonts w:ascii="Arial" w:hAnsi="Arial" w:cs="Arial"/>
          <w:sz w:val="24"/>
          <w:szCs w:val="24"/>
        </w:rPr>
      </w:pPr>
      <w:r w:rsidRPr="001F1A90">
        <w:rPr>
          <w:rFonts w:ascii="Arial" w:hAnsi="Arial" w:cs="Arial"/>
          <w:sz w:val="24"/>
          <w:szCs w:val="24"/>
        </w:rPr>
        <w:t xml:space="preserve">La Institución Educativa dará respuesta a las organizaciones o personas el día de la audiencia pública y a las que no se pueda dar respuesta en el desarrollo de la audiencia se responderán en un máximo de </w:t>
      </w:r>
      <w:r>
        <w:rPr>
          <w:rFonts w:ascii="Arial" w:hAnsi="Arial" w:cs="Arial"/>
          <w:sz w:val="24"/>
          <w:szCs w:val="24"/>
        </w:rPr>
        <w:t>diez</w:t>
      </w:r>
      <w:r w:rsidRPr="001F1A90">
        <w:rPr>
          <w:rFonts w:ascii="Arial" w:hAnsi="Arial" w:cs="Arial"/>
          <w:sz w:val="24"/>
          <w:szCs w:val="24"/>
        </w:rPr>
        <w:t xml:space="preserve"> (1</w:t>
      </w:r>
      <w:r>
        <w:rPr>
          <w:rFonts w:ascii="Arial" w:hAnsi="Arial" w:cs="Arial"/>
          <w:sz w:val="24"/>
          <w:szCs w:val="24"/>
        </w:rPr>
        <w:t>0</w:t>
      </w:r>
      <w:r w:rsidRPr="001F1A90">
        <w:rPr>
          <w:rFonts w:ascii="Arial" w:hAnsi="Arial" w:cs="Arial"/>
          <w:sz w:val="24"/>
          <w:szCs w:val="24"/>
        </w:rPr>
        <w:t>) días con posterioridad a la misma.</w:t>
      </w:r>
    </w:p>
    <w:p w14:paraId="2299C26A" w14:textId="77777777" w:rsidR="00B52627" w:rsidRDefault="00B52627" w:rsidP="00B52627">
      <w:pPr>
        <w:autoSpaceDE w:val="0"/>
        <w:autoSpaceDN w:val="0"/>
        <w:adjustRightInd w:val="0"/>
        <w:rPr>
          <w:rFonts w:ascii="Arial" w:hAnsi="Arial" w:cs="Arial"/>
          <w:b/>
          <w:bCs/>
          <w:sz w:val="24"/>
          <w:szCs w:val="24"/>
        </w:rPr>
      </w:pPr>
    </w:p>
    <w:p w14:paraId="7FC42050" w14:textId="77777777" w:rsidR="00B52627" w:rsidRDefault="00B52627" w:rsidP="00B52627">
      <w:pPr>
        <w:autoSpaceDE w:val="0"/>
        <w:autoSpaceDN w:val="0"/>
        <w:adjustRightInd w:val="0"/>
        <w:jc w:val="both"/>
        <w:rPr>
          <w:rFonts w:ascii="Arial" w:hAnsi="Arial" w:cs="Arial"/>
          <w:b/>
          <w:bCs/>
          <w:sz w:val="24"/>
          <w:szCs w:val="24"/>
        </w:rPr>
      </w:pPr>
    </w:p>
    <w:p w14:paraId="2218AC07" w14:textId="77777777" w:rsidR="00B52627" w:rsidRPr="001F1A90" w:rsidRDefault="00B52627" w:rsidP="00B52627">
      <w:pPr>
        <w:autoSpaceDE w:val="0"/>
        <w:autoSpaceDN w:val="0"/>
        <w:adjustRightInd w:val="0"/>
        <w:jc w:val="both"/>
        <w:rPr>
          <w:rFonts w:ascii="Arial" w:hAnsi="Arial" w:cs="Arial"/>
          <w:sz w:val="24"/>
          <w:szCs w:val="24"/>
        </w:rPr>
      </w:pPr>
      <w:r w:rsidRPr="001F1A90">
        <w:rPr>
          <w:rFonts w:ascii="Arial" w:hAnsi="Arial" w:cs="Arial"/>
          <w:b/>
          <w:bCs/>
          <w:sz w:val="24"/>
          <w:szCs w:val="24"/>
        </w:rPr>
        <w:t>R</w:t>
      </w:r>
      <w:r>
        <w:rPr>
          <w:rFonts w:ascii="Arial" w:hAnsi="Arial" w:cs="Arial"/>
          <w:b/>
          <w:bCs/>
          <w:sz w:val="24"/>
          <w:szCs w:val="24"/>
        </w:rPr>
        <w:t>ealización de l</w:t>
      </w:r>
      <w:r w:rsidRPr="001F1A90">
        <w:rPr>
          <w:rFonts w:ascii="Arial" w:hAnsi="Arial" w:cs="Arial"/>
          <w:b/>
          <w:bCs/>
          <w:sz w:val="24"/>
          <w:szCs w:val="24"/>
        </w:rPr>
        <w:t>a Audiencia</w:t>
      </w:r>
      <w:r w:rsidRPr="001F1A90">
        <w:rPr>
          <w:rFonts w:ascii="Arial" w:hAnsi="Arial" w:cs="Arial"/>
          <w:sz w:val="24"/>
          <w:szCs w:val="24"/>
        </w:rPr>
        <w:t>: La audiencia se desarrollará en cuatro bloques, así:</w:t>
      </w:r>
    </w:p>
    <w:p w14:paraId="278C51E6" w14:textId="77777777" w:rsidR="00B52627" w:rsidRPr="001F1A90" w:rsidRDefault="00B52627" w:rsidP="00B52627">
      <w:pPr>
        <w:autoSpaceDE w:val="0"/>
        <w:autoSpaceDN w:val="0"/>
        <w:adjustRightInd w:val="0"/>
        <w:jc w:val="both"/>
        <w:rPr>
          <w:rFonts w:ascii="Arial" w:hAnsi="Arial" w:cs="Arial"/>
          <w:sz w:val="24"/>
          <w:szCs w:val="24"/>
        </w:rPr>
      </w:pPr>
      <w:r w:rsidRPr="001F1A90">
        <w:rPr>
          <w:rFonts w:ascii="Arial" w:hAnsi="Arial" w:cs="Arial"/>
          <w:sz w:val="24"/>
          <w:szCs w:val="24"/>
        </w:rPr>
        <w:t xml:space="preserve">1. </w:t>
      </w:r>
      <w:r w:rsidRPr="001F1A90">
        <w:rPr>
          <w:rFonts w:ascii="Arial" w:hAnsi="Arial" w:cs="Arial"/>
          <w:b/>
          <w:bCs/>
          <w:sz w:val="24"/>
          <w:szCs w:val="24"/>
        </w:rPr>
        <w:t xml:space="preserve">Intervención de la Institución Educativa: </w:t>
      </w:r>
      <w:r w:rsidRPr="001F1A90">
        <w:rPr>
          <w:rFonts w:ascii="Arial" w:hAnsi="Arial" w:cs="Arial"/>
          <w:sz w:val="24"/>
          <w:szCs w:val="24"/>
        </w:rPr>
        <w:t xml:space="preserve">En este espacio se presenta en forma global informe de </w:t>
      </w:r>
      <w:r>
        <w:rPr>
          <w:rFonts w:ascii="Arial" w:hAnsi="Arial" w:cs="Arial"/>
          <w:sz w:val="24"/>
          <w:szCs w:val="24"/>
        </w:rPr>
        <w:t>las gestiones de calidad</w:t>
      </w:r>
      <w:r w:rsidRPr="001F1A90">
        <w:rPr>
          <w:rFonts w:ascii="Arial" w:hAnsi="Arial" w:cs="Arial"/>
          <w:sz w:val="24"/>
          <w:szCs w:val="24"/>
        </w:rPr>
        <w:t xml:space="preserve"> e informe de los compromisos presupuestales y financieros con cargo al Fondo de Servicios Educativo</w:t>
      </w:r>
      <w:r>
        <w:rPr>
          <w:rFonts w:ascii="Arial" w:hAnsi="Arial" w:cs="Arial"/>
          <w:sz w:val="24"/>
          <w:szCs w:val="24"/>
        </w:rPr>
        <w:t>s</w:t>
      </w:r>
      <w:r w:rsidRPr="001F1A90">
        <w:rPr>
          <w:rFonts w:ascii="Arial" w:hAnsi="Arial" w:cs="Arial"/>
          <w:sz w:val="24"/>
          <w:szCs w:val="24"/>
        </w:rPr>
        <w:t>. El tiempo estableci</w:t>
      </w:r>
      <w:r>
        <w:rPr>
          <w:rFonts w:ascii="Arial" w:hAnsi="Arial" w:cs="Arial"/>
          <w:sz w:val="24"/>
          <w:szCs w:val="24"/>
        </w:rPr>
        <w:t>do para este bloque es de 45 minutos</w:t>
      </w:r>
      <w:r w:rsidRPr="001F1A90">
        <w:rPr>
          <w:rFonts w:ascii="Arial" w:hAnsi="Arial" w:cs="Arial"/>
          <w:sz w:val="24"/>
          <w:szCs w:val="24"/>
        </w:rPr>
        <w:t>.</w:t>
      </w:r>
    </w:p>
    <w:p w14:paraId="4D2EB7BA" w14:textId="77777777" w:rsidR="00B52627" w:rsidRPr="001F1A90" w:rsidRDefault="00B52627" w:rsidP="00B52627">
      <w:pPr>
        <w:autoSpaceDE w:val="0"/>
        <w:autoSpaceDN w:val="0"/>
        <w:adjustRightInd w:val="0"/>
        <w:jc w:val="both"/>
        <w:rPr>
          <w:rFonts w:ascii="Arial" w:hAnsi="Arial" w:cs="Arial"/>
          <w:sz w:val="24"/>
          <w:szCs w:val="24"/>
        </w:rPr>
      </w:pPr>
      <w:r w:rsidRPr="001F1A90">
        <w:rPr>
          <w:rFonts w:ascii="Arial" w:hAnsi="Arial" w:cs="Arial"/>
          <w:sz w:val="24"/>
          <w:szCs w:val="24"/>
        </w:rPr>
        <w:t xml:space="preserve">2. </w:t>
      </w:r>
      <w:r w:rsidRPr="001F1A90">
        <w:rPr>
          <w:rFonts w:ascii="Arial" w:hAnsi="Arial" w:cs="Arial"/>
          <w:b/>
          <w:bCs/>
          <w:sz w:val="24"/>
          <w:szCs w:val="24"/>
        </w:rPr>
        <w:t xml:space="preserve">Intervención de la comunidad educativa: </w:t>
      </w:r>
      <w:r w:rsidRPr="001F1A90">
        <w:rPr>
          <w:rFonts w:ascii="Arial" w:hAnsi="Arial" w:cs="Arial"/>
          <w:sz w:val="24"/>
          <w:szCs w:val="24"/>
        </w:rPr>
        <w:t>La organización o la persona miembro de la comunidad educativa que haya radicado una propuesta, consulta o</w:t>
      </w:r>
      <w:r>
        <w:rPr>
          <w:rFonts w:ascii="Arial" w:hAnsi="Arial" w:cs="Arial"/>
          <w:sz w:val="24"/>
          <w:szCs w:val="24"/>
        </w:rPr>
        <w:t xml:space="preserve"> explicación, deberá exponerla. </w:t>
      </w:r>
      <w:r w:rsidRPr="001F1A90">
        <w:rPr>
          <w:rFonts w:ascii="Arial" w:hAnsi="Arial" w:cs="Arial"/>
          <w:sz w:val="24"/>
          <w:szCs w:val="24"/>
        </w:rPr>
        <w:t xml:space="preserve"> En este mismo bloque la institución educativa dará la respuesta a la comunidad para lo c</w:t>
      </w:r>
      <w:r>
        <w:rPr>
          <w:rFonts w:ascii="Arial" w:hAnsi="Arial" w:cs="Arial"/>
          <w:sz w:val="24"/>
          <w:szCs w:val="24"/>
        </w:rPr>
        <w:t>ual dispondrá de dos (2) minutos</w:t>
      </w:r>
      <w:r w:rsidRPr="001F1A90">
        <w:rPr>
          <w:rFonts w:ascii="Arial" w:hAnsi="Arial" w:cs="Arial"/>
          <w:sz w:val="24"/>
          <w:szCs w:val="24"/>
        </w:rPr>
        <w:t>. El tiempo establecido pa</w:t>
      </w:r>
      <w:r>
        <w:rPr>
          <w:rFonts w:ascii="Arial" w:hAnsi="Arial" w:cs="Arial"/>
          <w:sz w:val="24"/>
          <w:szCs w:val="24"/>
        </w:rPr>
        <w:t>ra este bloque es de treinta (3</w:t>
      </w:r>
      <w:r w:rsidRPr="001F1A90">
        <w:rPr>
          <w:rFonts w:ascii="Arial" w:hAnsi="Arial" w:cs="Arial"/>
          <w:sz w:val="24"/>
          <w:szCs w:val="24"/>
        </w:rPr>
        <w:t>0) minutos.</w:t>
      </w:r>
    </w:p>
    <w:p w14:paraId="144B25E0" w14:textId="77777777" w:rsidR="00B52627" w:rsidRPr="009A0415" w:rsidRDefault="00B52627" w:rsidP="00B52627">
      <w:pPr>
        <w:autoSpaceDE w:val="0"/>
        <w:autoSpaceDN w:val="0"/>
        <w:adjustRightInd w:val="0"/>
        <w:jc w:val="both"/>
        <w:rPr>
          <w:rFonts w:ascii="Arial" w:hAnsi="Arial" w:cs="Arial"/>
          <w:bCs/>
          <w:sz w:val="24"/>
          <w:szCs w:val="24"/>
        </w:rPr>
      </w:pPr>
      <w:r w:rsidRPr="001F1A90">
        <w:rPr>
          <w:rFonts w:ascii="Arial" w:hAnsi="Arial" w:cs="Arial"/>
          <w:sz w:val="24"/>
          <w:szCs w:val="24"/>
        </w:rPr>
        <w:t xml:space="preserve">3. </w:t>
      </w:r>
      <w:r w:rsidRPr="001F1A90">
        <w:rPr>
          <w:rFonts w:ascii="Arial" w:hAnsi="Arial" w:cs="Arial"/>
          <w:b/>
          <w:bCs/>
          <w:sz w:val="24"/>
          <w:szCs w:val="24"/>
        </w:rPr>
        <w:t xml:space="preserve">Intervención de Entes de control o invitados especiales: </w:t>
      </w:r>
      <w:r w:rsidRPr="001F1A90">
        <w:rPr>
          <w:rFonts w:ascii="Arial" w:hAnsi="Arial" w:cs="Arial"/>
          <w:bCs/>
          <w:sz w:val="24"/>
          <w:szCs w:val="24"/>
        </w:rPr>
        <w:t xml:space="preserve">En este espacio las personas interesadas en participar para dar su aporte, sugerencia, o consulta sobre el manejo de los recursos o el desarrollo de la audiencia pública tendrán un tiempo establecido de diez (10) minutos.  </w:t>
      </w:r>
    </w:p>
    <w:p w14:paraId="21F8CAE8" w14:textId="77777777" w:rsidR="00B52627" w:rsidRDefault="00B52627" w:rsidP="00B52627">
      <w:pPr>
        <w:autoSpaceDE w:val="0"/>
        <w:autoSpaceDN w:val="0"/>
        <w:adjustRightInd w:val="0"/>
        <w:jc w:val="both"/>
        <w:rPr>
          <w:rFonts w:ascii="Arial" w:hAnsi="Arial" w:cs="Arial"/>
          <w:sz w:val="24"/>
          <w:szCs w:val="24"/>
        </w:rPr>
      </w:pPr>
    </w:p>
    <w:p w14:paraId="608CF986" w14:textId="77777777" w:rsidR="00B52627" w:rsidRPr="001F1A90" w:rsidRDefault="00B52627" w:rsidP="00B52627">
      <w:pPr>
        <w:autoSpaceDE w:val="0"/>
        <w:autoSpaceDN w:val="0"/>
        <w:adjustRightInd w:val="0"/>
        <w:jc w:val="both"/>
        <w:rPr>
          <w:rFonts w:ascii="Arial" w:hAnsi="Arial" w:cs="Arial"/>
          <w:sz w:val="24"/>
          <w:szCs w:val="24"/>
        </w:rPr>
      </w:pPr>
      <w:r w:rsidRPr="001F1A90">
        <w:rPr>
          <w:rFonts w:ascii="Arial" w:hAnsi="Arial" w:cs="Arial"/>
          <w:sz w:val="24"/>
          <w:szCs w:val="24"/>
        </w:rPr>
        <w:t xml:space="preserve">4. </w:t>
      </w:r>
      <w:r w:rsidRPr="001F1A90">
        <w:rPr>
          <w:rFonts w:ascii="Arial" w:hAnsi="Arial" w:cs="Arial"/>
          <w:b/>
          <w:sz w:val="24"/>
          <w:szCs w:val="24"/>
        </w:rPr>
        <w:t xml:space="preserve">Cierre y </w:t>
      </w:r>
      <w:r w:rsidRPr="001F1A90">
        <w:rPr>
          <w:rFonts w:ascii="Arial" w:hAnsi="Arial" w:cs="Arial"/>
          <w:b/>
          <w:bCs/>
          <w:sz w:val="24"/>
          <w:szCs w:val="24"/>
        </w:rPr>
        <w:t xml:space="preserve">Evaluación de la Audiencia: </w:t>
      </w:r>
    </w:p>
    <w:p w14:paraId="1B4D8251" w14:textId="77777777" w:rsidR="00B52627" w:rsidRPr="001F1A90" w:rsidRDefault="00B52627" w:rsidP="00B52627">
      <w:pPr>
        <w:autoSpaceDE w:val="0"/>
        <w:autoSpaceDN w:val="0"/>
        <w:adjustRightInd w:val="0"/>
        <w:jc w:val="both"/>
        <w:rPr>
          <w:rFonts w:ascii="Arial" w:hAnsi="Arial" w:cs="Arial"/>
          <w:sz w:val="24"/>
          <w:szCs w:val="24"/>
        </w:rPr>
      </w:pPr>
      <w:r w:rsidRPr="001F1A90">
        <w:rPr>
          <w:rFonts w:ascii="Arial" w:hAnsi="Arial" w:cs="Arial"/>
          <w:sz w:val="24"/>
          <w:szCs w:val="24"/>
        </w:rPr>
        <w:lastRenderedPageBreak/>
        <w:t xml:space="preserve">Una vez culminada la audiencia el grupo organizador distribuirá un formato de evaluación de la audiencia de rendición de cuentas a la ciudadanía, con el fin de realizar ajustes que mejoren procesos futuros, y se hará la clausura de </w:t>
      </w:r>
      <w:proofErr w:type="gramStart"/>
      <w:r w:rsidRPr="001F1A90">
        <w:rPr>
          <w:rFonts w:ascii="Arial" w:hAnsi="Arial" w:cs="Arial"/>
          <w:sz w:val="24"/>
          <w:szCs w:val="24"/>
        </w:rPr>
        <w:t>la misma</w:t>
      </w:r>
      <w:proofErr w:type="gramEnd"/>
      <w:r w:rsidRPr="001F1A90">
        <w:rPr>
          <w:rFonts w:ascii="Arial" w:hAnsi="Arial" w:cs="Arial"/>
          <w:sz w:val="24"/>
          <w:szCs w:val="24"/>
        </w:rPr>
        <w:t xml:space="preserve"> por parte del señor rector.</w:t>
      </w:r>
    </w:p>
    <w:p w14:paraId="4C57E25D" w14:textId="2A47E38F" w:rsidR="00B52627" w:rsidRDefault="00B52627" w:rsidP="00371CE3">
      <w:pPr>
        <w:spacing w:before="100" w:beforeAutospacing="1" w:line="360" w:lineRule="auto"/>
        <w:jc w:val="both"/>
        <w:rPr>
          <w:rFonts w:ascii="Arial" w:hAnsi="Arial" w:cs="Arial"/>
          <w:color w:val="000000" w:themeColor="text1"/>
          <w:sz w:val="22"/>
          <w:szCs w:val="22"/>
        </w:rPr>
      </w:pPr>
      <w:r w:rsidRPr="001F1A90">
        <w:rPr>
          <w:rFonts w:ascii="Arial" w:hAnsi="Arial" w:cs="Arial"/>
          <w:sz w:val="24"/>
          <w:szCs w:val="24"/>
        </w:rPr>
        <w:t>.</w:t>
      </w:r>
      <w:r>
        <w:rPr>
          <w:rFonts w:ascii="Arial" w:hAnsi="Arial" w:cs="Arial"/>
          <w:b/>
          <w:color w:val="000000" w:themeColor="text1"/>
          <w:sz w:val="24"/>
          <w:szCs w:val="22"/>
        </w:rPr>
        <w:t>3</w:t>
      </w:r>
      <w:r w:rsidRPr="0089179A">
        <w:rPr>
          <w:rFonts w:ascii="Arial" w:hAnsi="Arial" w:cs="Arial"/>
          <w:b/>
          <w:color w:val="000000" w:themeColor="text1"/>
          <w:sz w:val="24"/>
          <w:szCs w:val="22"/>
        </w:rPr>
        <w:t>.4. Ejecución:</w:t>
      </w:r>
      <w:r w:rsidRPr="0089179A">
        <w:rPr>
          <w:rFonts w:ascii="Arial" w:hAnsi="Arial" w:cs="Arial"/>
          <w:color w:val="000000" w:themeColor="text1"/>
          <w:sz w:val="24"/>
          <w:szCs w:val="22"/>
        </w:rPr>
        <w:t xml:space="preserve"> </w:t>
      </w:r>
      <w:r>
        <w:rPr>
          <w:rFonts w:ascii="Arial" w:hAnsi="Arial" w:cs="Arial"/>
          <w:color w:val="000000" w:themeColor="text1"/>
          <w:sz w:val="24"/>
          <w:szCs w:val="22"/>
        </w:rPr>
        <w:t>P</w:t>
      </w:r>
      <w:r w:rsidRPr="004117AA">
        <w:rPr>
          <w:rFonts w:ascii="Arial" w:hAnsi="Arial" w:cs="Arial"/>
          <w:color w:val="000000" w:themeColor="text1"/>
          <w:sz w:val="22"/>
          <w:szCs w:val="22"/>
        </w:rPr>
        <w:t xml:space="preserve">uesta en marcha de la estrategia de rendición de cuentas </w:t>
      </w:r>
    </w:p>
    <w:p w14:paraId="5CE6D5F0" w14:textId="77777777" w:rsidR="00B52627" w:rsidRDefault="00B52627" w:rsidP="00B5262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P</w:t>
      </w:r>
      <w:r w:rsidRPr="004117AA">
        <w:rPr>
          <w:rFonts w:ascii="Arial" w:hAnsi="Arial" w:cs="Arial"/>
          <w:color w:val="000000" w:themeColor="text1"/>
          <w:sz w:val="22"/>
          <w:szCs w:val="22"/>
        </w:rPr>
        <w:t>ublicación, difusión y comunicación de información, y desarrollo de espacios de diálogo con la participación de los grupos de valor y de interés</w:t>
      </w:r>
      <w:r>
        <w:rPr>
          <w:rFonts w:ascii="Arial" w:hAnsi="Arial" w:cs="Arial"/>
          <w:color w:val="000000" w:themeColor="text1"/>
          <w:sz w:val="22"/>
          <w:szCs w:val="22"/>
        </w:rPr>
        <w:t>.</w:t>
      </w:r>
    </w:p>
    <w:p w14:paraId="1EAA2DAF" w14:textId="77777777" w:rsidR="00B52627" w:rsidRDefault="00B52627" w:rsidP="00B52627">
      <w:pPr>
        <w:spacing w:line="276" w:lineRule="auto"/>
        <w:jc w:val="both"/>
        <w:rPr>
          <w:rFonts w:ascii="Arial" w:hAnsi="Arial" w:cs="Arial"/>
          <w:color w:val="000000" w:themeColor="text1"/>
          <w:sz w:val="22"/>
          <w:szCs w:val="22"/>
        </w:rPr>
      </w:pPr>
    </w:p>
    <w:tbl>
      <w:tblPr>
        <w:tblStyle w:val="Tablaconcuadrcula"/>
        <w:tblW w:w="0" w:type="auto"/>
        <w:tblLook w:val="04A0" w:firstRow="1" w:lastRow="0" w:firstColumn="1" w:lastColumn="0" w:noHBand="0" w:noVBand="1"/>
      </w:tblPr>
      <w:tblGrid>
        <w:gridCol w:w="4390"/>
        <w:gridCol w:w="2126"/>
        <w:gridCol w:w="1701"/>
      </w:tblGrid>
      <w:tr w:rsidR="00B52627" w14:paraId="0F573784" w14:textId="77777777" w:rsidTr="00016905">
        <w:tc>
          <w:tcPr>
            <w:tcW w:w="4390" w:type="dxa"/>
          </w:tcPr>
          <w:p w14:paraId="01A74FB8"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ACTIVIDAD </w:t>
            </w:r>
          </w:p>
        </w:tc>
        <w:tc>
          <w:tcPr>
            <w:tcW w:w="2126" w:type="dxa"/>
          </w:tcPr>
          <w:p w14:paraId="0AAA01B7"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RESPONSABLE </w:t>
            </w:r>
          </w:p>
        </w:tc>
        <w:tc>
          <w:tcPr>
            <w:tcW w:w="1701" w:type="dxa"/>
          </w:tcPr>
          <w:p w14:paraId="371081FA" w14:textId="77777777" w:rsidR="00B52627" w:rsidRDefault="00B52627" w:rsidP="00016905">
            <w:pPr>
              <w:spacing w:line="276" w:lineRule="auto"/>
              <w:ind w:left="38"/>
              <w:jc w:val="both"/>
              <w:rPr>
                <w:rFonts w:ascii="Arial" w:hAnsi="Arial" w:cs="Arial"/>
                <w:color w:val="000000" w:themeColor="text1"/>
                <w:sz w:val="22"/>
                <w:szCs w:val="22"/>
              </w:rPr>
            </w:pPr>
            <w:r>
              <w:rPr>
                <w:rFonts w:ascii="Arial" w:hAnsi="Arial" w:cs="Arial"/>
                <w:color w:val="000000" w:themeColor="text1"/>
                <w:sz w:val="22"/>
                <w:szCs w:val="22"/>
              </w:rPr>
              <w:t>FECHA</w:t>
            </w:r>
          </w:p>
        </w:tc>
      </w:tr>
      <w:tr w:rsidR="00B52627" w14:paraId="65B244C9" w14:textId="77777777" w:rsidTr="00016905">
        <w:tc>
          <w:tcPr>
            <w:tcW w:w="4390" w:type="dxa"/>
          </w:tcPr>
          <w:p w14:paraId="1FF97D1A"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Publicación en medios de comunicación. </w:t>
            </w:r>
          </w:p>
          <w:p w14:paraId="4141001F"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Información a toda la comunidad</w:t>
            </w:r>
          </w:p>
          <w:p w14:paraId="75AE8F82"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Publicación Web</w:t>
            </w:r>
          </w:p>
          <w:p w14:paraId="44C45DCB"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Presentación del correo para preguntas.</w:t>
            </w:r>
          </w:p>
          <w:p w14:paraId="3C4F206B"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Información a la secretaría de educación</w:t>
            </w:r>
          </w:p>
        </w:tc>
        <w:tc>
          <w:tcPr>
            <w:tcW w:w="2126" w:type="dxa"/>
          </w:tcPr>
          <w:p w14:paraId="429B8362"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Equipo Líder</w:t>
            </w:r>
          </w:p>
        </w:tc>
        <w:tc>
          <w:tcPr>
            <w:tcW w:w="1701" w:type="dxa"/>
          </w:tcPr>
          <w:p w14:paraId="630C30A0" w14:textId="2AD2EF5D"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1</w:t>
            </w:r>
            <w:r w:rsidR="00371CE3">
              <w:rPr>
                <w:rFonts w:ascii="Arial" w:hAnsi="Arial" w:cs="Arial"/>
                <w:color w:val="000000" w:themeColor="text1"/>
                <w:sz w:val="22"/>
                <w:szCs w:val="22"/>
              </w:rPr>
              <w:t>6</w:t>
            </w:r>
            <w:r>
              <w:rPr>
                <w:rFonts w:ascii="Arial" w:hAnsi="Arial" w:cs="Arial"/>
                <w:color w:val="000000" w:themeColor="text1"/>
                <w:sz w:val="22"/>
                <w:szCs w:val="22"/>
              </w:rPr>
              <w:t>-26 de febrero</w:t>
            </w:r>
          </w:p>
        </w:tc>
      </w:tr>
      <w:tr w:rsidR="00B52627" w14:paraId="76079CF0" w14:textId="77777777" w:rsidTr="00016905">
        <w:tc>
          <w:tcPr>
            <w:tcW w:w="4390" w:type="dxa"/>
          </w:tcPr>
          <w:p w14:paraId="0305CAFC"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Reportar, publicar informes.</w:t>
            </w:r>
          </w:p>
        </w:tc>
        <w:tc>
          <w:tcPr>
            <w:tcW w:w="2126" w:type="dxa"/>
          </w:tcPr>
          <w:p w14:paraId="1048D19C"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Secretaria pagadora</w:t>
            </w:r>
          </w:p>
          <w:p w14:paraId="549DF9A8"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Rector</w:t>
            </w:r>
          </w:p>
        </w:tc>
        <w:tc>
          <w:tcPr>
            <w:tcW w:w="1701" w:type="dxa"/>
          </w:tcPr>
          <w:p w14:paraId="4B7F8469" w14:textId="3331234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Del 1</w:t>
            </w:r>
            <w:r w:rsidR="00371CE3">
              <w:rPr>
                <w:rFonts w:ascii="Arial" w:hAnsi="Arial" w:cs="Arial"/>
                <w:color w:val="000000" w:themeColor="text1"/>
                <w:sz w:val="22"/>
                <w:szCs w:val="22"/>
              </w:rPr>
              <w:t>6</w:t>
            </w:r>
            <w:r>
              <w:rPr>
                <w:rFonts w:ascii="Arial" w:hAnsi="Arial" w:cs="Arial"/>
                <w:color w:val="000000" w:themeColor="text1"/>
                <w:sz w:val="22"/>
                <w:szCs w:val="22"/>
              </w:rPr>
              <w:t xml:space="preserve"> al 2</w:t>
            </w:r>
            <w:r w:rsidR="00371CE3">
              <w:rPr>
                <w:rFonts w:ascii="Arial" w:hAnsi="Arial" w:cs="Arial"/>
                <w:color w:val="000000" w:themeColor="text1"/>
                <w:sz w:val="22"/>
                <w:szCs w:val="22"/>
              </w:rPr>
              <w:t>6</w:t>
            </w:r>
            <w:r>
              <w:rPr>
                <w:rFonts w:ascii="Arial" w:hAnsi="Arial" w:cs="Arial"/>
                <w:color w:val="000000" w:themeColor="text1"/>
                <w:sz w:val="22"/>
                <w:szCs w:val="22"/>
              </w:rPr>
              <w:t xml:space="preserve"> de febrero. </w:t>
            </w:r>
          </w:p>
        </w:tc>
      </w:tr>
      <w:tr w:rsidR="00B52627" w14:paraId="0155F294" w14:textId="77777777" w:rsidTr="00016905">
        <w:tc>
          <w:tcPr>
            <w:tcW w:w="4390" w:type="dxa"/>
          </w:tcPr>
          <w:p w14:paraId="1D1C9980"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Atender a las preguntas e inquietudes de los ciudadanos</w:t>
            </w:r>
          </w:p>
        </w:tc>
        <w:tc>
          <w:tcPr>
            <w:tcW w:w="2126" w:type="dxa"/>
          </w:tcPr>
          <w:p w14:paraId="6D399625"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Secretaria pagadora</w:t>
            </w:r>
          </w:p>
          <w:p w14:paraId="5541F0B1" w14:textId="77777777"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Rector</w:t>
            </w:r>
          </w:p>
        </w:tc>
        <w:tc>
          <w:tcPr>
            <w:tcW w:w="1701" w:type="dxa"/>
          </w:tcPr>
          <w:p w14:paraId="5DBB9BD4" w14:textId="051FB718" w:rsidR="00B52627" w:rsidRDefault="00B52627" w:rsidP="0001690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2</w:t>
            </w:r>
            <w:r w:rsidR="00371CE3">
              <w:rPr>
                <w:rFonts w:ascii="Arial" w:hAnsi="Arial" w:cs="Arial"/>
                <w:color w:val="000000" w:themeColor="text1"/>
                <w:sz w:val="22"/>
                <w:szCs w:val="22"/>
              </w:rPr>
              <w:t>6</w:t>
            </w:r>
            <w:r>
              <w:rPr>
                <w:rFonts w:ascii="Arial" w:hAnsi="Arial" w:cs="Arial"/>
                <w:color w:val="000000" w:themeColor="text1"/>
                <w:sz w:val="22"/>
                <w:szCs w:val="22"/>
              </w:rPr>
              <w:t xml:space="preserve"> de febrero. </w:t>
            </w:r>
          </w:p>
        </w:tc>
      </w:tr>
    </w:tbl>
    <w:p w14:paraId="5947D415" w14:textId="77777777" w:rsidR="00B52627" w:rsidRDefault="00B52627" w:rsidP="00B52627">
      <w:pPr>
        <w:spacing w:line="276" w:lineRule="auto"/>
        <w:jc w:val="both"/>
        <w:rPr>
          <w:rFonts w:ascii="Arial" w:hAnsi="Arial" w:cs="Arial"/>
          <w:color w:val="000000" w:themeColor="text1"/>
          <w:sz w:val="22"/>
          <w:szCs w:val="22"/>
        </w:rPr>
      </w:pPr>
    </w:p>
    <w:p w14:paraId="33A00BF0" w14:textId="77777777" w:rsidR="00B52627" w:rsidRDefault="00B52627" w:rsidP="00B52627">
      <w:pPr>
        <w:spacing w:line="276" w:lineRule="auto"/>
        <w:jc w:val="both"/>
        <w:rPr>
          <w:rFonts w:ascii="Arial" w:hAnsi="Arial" w:cs="Arial"/>
          <w:b/>
          <w:color w:val="000000" w:themeColor="text1"/>
          <w:sz w:val="22"/>
          <w:szCs w:val="22"/>
        </w:rPr>
      </w:pPr>
    </w:p>
    <w:p w14:paraId="1DF6C11E" w14:textId="77777777" w:rsidR="00B52627" w:rsidRPr="003C0C0B" w:rsidRDefault="00B52627" w:rsidP="00B52627">
      <w:pPr>
        <w:spacing w:line="276" w:lineRule="auto"/>
        <w:jc w:val="both"/>
        <w:rPr>
          <w:rFonts w:ascii="Arial" w:hAnsi="Arial" w:cs="Arial"/>
          <w:b/>
          <w:color w:val="000000" w:themeColor="text1"/>
          <w:sz w:val="22"/>
          <w:szCs w:val="22"/>
        </w:rPr>
      </w:pPr>
      <w:r w:rsidRPr="003C0C0B">
        <w:rPr>
          <w:rFonts w:ascii="Arial" w:hAnsi="Arial" w:cs="Arial"/>
          <w:b/>
          <w:color w:val="000000" w:themeColor="text1"/>
          <w:sz w:val="22"/>
          <w:szCs w:val="22"/>
        </w:rPr>
        <w:t>AGENDA:</w:t>
      </w:r>
    </w:p>
    <w:p w14:paraId="1E5B67F4" w14:textId="77777777" w:rsidR="00B52627" w:rsidRPr="001D554C" w:rsidRDefault="00B52627" w:rsidP="00B52627">
      <w:pPr>
        <w:spacing w:line="276" w:lineRule="auto"/>
        <w:jc w:val="both"/>
        <w:rPr>
          <w:rFonts w:ascii="Arial" w:hAnsi="Arial" w:cs="Arial"/>
          <w:color w:val="000000" w:themeColor="text1"/>
          <w:sz w:val="22"/>
          <w:szCs w:val="22"/>
        </w:rPr>
      </w:pPr>
    </w:p>
    <w:p w14:paraId="33AFBD21" w14:textId="77777777" w:rsidR="00B52627" w:rsidRPr="001D554C" w:rsidRDefault="00B52627" w:rsidP="00B52627">
      <w:pPr>
        <w:pStyle w:val="Prrafodelista"/>
        <w:numPr>
          <w:ilvl w:val="0"/>
          <w:numId w:val="12"/>
        </w:numPr>
        <w:spacing w:line="276" w:lineRule="auto"/>
        <w:jc w:val="both"/>
        <w:rPr>
          <w:rFonts w:ascii="Arial" w:hAnsi="Arial" w:cs="Arial"/>
          <w:color w:val="000000" w:themeColor="text1"/>
          <w:sz w:val="22"/>
          <w:szCs w:val="22"/>
        </w:rPr>
      </w:pPr>
      <w:r w:rsidRPr="001D554C">
        <w:rPr>
          <w:rFonts w:ascii="Arial" w:hAnsi="Arial" w:cs="Arial"/>
          <w:color w:val="000000" w:themeColor="text1"/>
          <w:sz w:val="22"/>
          <w:szCs w:val="22"/>
        </w:rPr>
        <w:t>Saludo</w:t>
      </w:r>
    </w:p>
    <w:p w14:paraId="77F76B62" w14:textId="325A9E50" w:rsidR="00B52627" w:rsidRPr="001D554C" w:rsidRDefault="00B52627" w:rsidP="00B52627">
      <w:pPr>
        <w:pStyle w:val="Prrafodelista"/>
        <w:numPr>
          <w:ilvl w:val="0"/>
          <w:numId w:val="12"/>
        </w:numPr>
        <w:spacing w:line="276" w:lineRule="auto"/>
        <w:jc w:val="both"/>
        <w:rPr>
          <w:rFonts w:ascii="Arial" w:hAnsi="Arial" w:cs="Arial"/>
          <w:color w:val="000000" w:themeColor="text1"/>
          <w:sz w:val="22"/>
          <w:szCs w:val="22"/>
        </w:rPr>
      </w:pPr>
      <w:r w:rsidRPr="001D554C">
        <w:rPr>
          <w:rFonts w:ascii="Arial" w:hAnsi="Arial" w:cs="Arial"/>
          <w:color w:val="000000" w:themeColor="text1"/>
          <w:sz w:val="22"/>
          <w:szCs w:val="22"/>
        </w:rPr>
        <w:t>Oración</w:t>
      </w:r>
      <w:r>
        <w:rPr>
          <w:rFonts w:ascii="Arial" w:hAnsi="Arial" w:cs="Arial"/>
          <w:color w:val="000000" w:themeColor="text1"/>
          <w:sz w:val="22"/>
          <w:szCs w:val="22"/>
        </w:rPr>
        <w:t xml:space="preserve"> a cargo del padre </w:t>
      </w:r>
      <w:r w:rsidR="00371CE3">
        <w:rPr>
          <w:rFonts w:ascii="Arial" w:hAnsi="Arial" w:cs="Arial"/>
          <w:color w:val="000000" w:themeColor="text1"/>
          <w:sz w:val="22"/>
          <w:szCs w:val="22"/>
        </w:rPr>
        <w:t>Pedro Galvis</w:t>
      </w:r>
    </w:p>
    <w:p w14:paraId="69DF8AFB" w14:textId="77777777" w:rsidR="00B52627" w:rsidRPr="001D554C" w:rsidRDefault="00B52627" w:rsidP="00B52627">
      <w:pPr>
        <w:pStyle w:val="Prrafodelista"/>
        <w:numPr>
          <w:ilvl w:val="0"/>
          <w:numId w:val="12"/>
        </w:numPr>
        <w:spacing w:line="276" w:lineRule="auto"/>
        <w:jc w:val="both"/>
        <w:rPr>
          <w:rFonts w:ascii="Arial" w:hAnsi="Arial" w:cs="Arial"/>
          <w:color w:val="000000" w:themeColor="text1"/>
          <w:sz w:val="22"/>
          <w:szCs w:val="22"/>
        </w:rPr>
      </w:pPr>
      <w:r w:rsidRPr="001D554C">
        <w:rPr>
          <w:rFonts w:ascii="Arial" w:hAnsi="Arial" w:cs="Arial"/>
          <w:color w:val="000000" w:themeColor="text1"/>
          <w:sz w:val="22"/>
          <w:szCs w:val="22"/>
        </w:rPr>
        <w:t>Himno Nacional de la República de Colombia.</w:t>
      </w:r>
    </w:p>
    <w:p w14:paraId="3FE3AD1B" w14:textId="77777777" w:rsidR="00B52627" w:rsidRPr="001D554C" w:rsidRDefault="00B52627" w:rsidP="00B52627">
      <w:pPr>
        <w:pStyle w:val="Prrafodelista"/>
        <w:numPr>
          <w:ilvl w:val="0"/>
          <w:numId w:val="12"/>
        </w:numPr>
        <w:spacing w:line="276" w:lineRule="auto"/>
        <w:jc w:val="both"/>
        <w:rPr>
          <w:rFonts w:ascii="Arial" w:hAnsi="Arial" w:cs="Arial"/>
          <w:color w:val="000000" w:themeColor="text1"/>
          <w:sz w:val="22"/>
          <w:szCs w:val="22"/>
        </w:rPr>
      </w:pPr>
      <w:r w:rsidRPr="001D554C">
        <w:rPr>
          <w:rFonts w:ascii="Arial" w:hAnsi="Arial" w:cs="Arial"/>
          <w:color w:val="000000" w:themeColor="text1"/>
          <w:sz w:val="22"/>
          <w:szCs w:val="22"/>
        </w:rPr>
        <w:t>Himno de La Presentación.</w:t>
      </w:r>
    </w:p>
    <w:p w14:paraId="1C74AA32" w14:textId="72EDD0CC" w:rsidR="00B52627" w:rsidRPr="001D554C" w:rsidRDefault="00B52627" w:rsidP="00B52627">
      <w:pPr>
        <w:pStyle w:val="Prrafodelista"/>
        <w:numPr>
          <w:ilvl w:val="0"/>
          <w:numId w:val="12"/>
        </w:numPr>
        <w:spacing w:line="276" w:lineRule="auto"/>
        <w:jc w:val="both"/>
        <w:rPr>
          <w:rFonts w:ascii="Arial" w:hAnsi="Arial" w:cs="Arial"/>
          <w:color w:val="000000" w:themeColor="text1"/>
          <w:sz w:val="22"/>
          <w:szCs w:val="22"/>
        </w:rPr>
      </w:pPr>
      <w:r w:rsidRPr="001D554C">
        <w:rPr>
          <w:rFonts w:ascii="Arial" w:hAnsi="Arial" w:cs="Arial"/>
          <w:color w:val="000000" w:themeColor="text1"/>
          <w:sz w:val="22"/>
          <w:szCs w:val="22"/>
        </w:rPr>
        <w:t>Instalación y apertura de la Audiencia Pública de Rendición de Cuentas Vigencia 1° de enero a 31 de diciembre de 20</w:t>
      </w:r>
      <w:r>
        <w:rPr>
          <w:rFonts w:ascii="Arial" w:hAnsi="Arial" w:cs="Arial"/>
          <w:color w:val="000000" w:themeColor="text1"/>
          <w:sz w:val="22"/>
          <w:szCs w:val="22"/>
        </w:rPr>
        <w:t>2</w:t>
      </w:r>
      <w:r w:rsidR="00371CE3">
        <w:rPr>
          <w:rFonts w:ascii="Arial" w:hAnsi="Arial" w:cs="Arial"/>
          <w:color w:val="000000" w:themeColor="text1"/>
          <w:sz w:val="22"/>
          <w:szCs w:val="22"/>
        </w:rPr>
        <w:t>5</w:t>
      </w:r>
      <w:r w:rsidRPr="001D554C">
        <w:rPr>
          <w:rFonts w:ascii="Arial" w:hAnsi="Arial" w:cs="Arial"/>
          <w:color w:val="000000" w:themeColor="text1"/>
          <w:sz w:val="22"/>
          <w:szCs w:val="22"/>
        </w:rPr>
        <w:t xml:space="preserve">, a cargo de </w:t>
      </w:r>
      <w:r>
        <w:rPr>
          <w:rFonts w:ascii="Arial" w:hAnsi="Arial" w:cs="Arial"/>
          <w:color w:val="000000" w:themeColor="text1"/>
          <w:sz w:val="22"/>
          <w:szCs w:val="22"/>
        </w:rPr>
        <w:t>Sandro Javier Velásquez Luna</w:t>
      </w:r>
      <w:r w:rsidRPr="001D554C">
        <w:rPr>
          <w:rFonts w:ascii="Arial" w:hAnsi="Arial" w:cs="Arial"/>
          <w:color w:val="000000" w:themeColor="text1"/>
          <w:sz w:val="22"/>
          <w:szCs w:val="22"/>
        </w:rPr>
        <w:t xml:space="preserve"> Rector de la Institución.</w:t>
      </w:r>
    </w:p>
    <w:p w14:paraId="42B1FB48" w14:textId="6E9C82EE" w:rsidR="00B52627" w:rsidRPr="001D554C" w:rsidRDefault="00B52627" w:rsidP="00B52627">
      <w:pPr>
        <w:pStyle w:val="Prrafodelista"/>
        <w:numPr>
          <w:ilvl w:val="0"/>
          <w:numId w:val="12"/>
        </w:numPr>
        <w:spacing w:line="276" w:lineRule="auto"/>
        <w:jc w:val="both"/>
        <w:rPr>
          <w:rFonts w:ascii="Arial" w:hAnsi="Arial" w:cs="Arial"/>
          <w:color w:val="000000" w:themeColor="text1"/>
          <w:sz w:val="22"/>
          <w:szCs w:val="22"/>
        </w:rPr>
      </w:pPr>
      <w:r w:rsidRPr="001D554C">
        <w:rPr>
          <w:rFonts w:ascii="Arial" w:hAnsi="Arial" w:cs="Arial"/>
          <w:color w:val="000000" w:themeColor="text1"/>
          <w:sz w:val="22"/>
          <w:szCs w:val="22"/>
        </w:rPr>
        <w:t>Presentación de las personas encargadas de hacer veeduría de audiencia pública de rendición de cuentas vigencia 20</w:t>
      </w:r>
      <w:r>
        <w:rPr>
          <w:rFonts w:ascii="Arial" w:hAnsi="Arial" w:cs="Arial"/>
          <w:color w:val="000000" w:themeColor="text1"/>
          <w:sz w:val="22"/>
          <w:szCs w:val="22"/>
        </w:rPr>
        <w:t>2</w:t>
      </w:r>
      <w:r w:rsidR="00371CE3">
        <w:rPr>
          <w:rFonts w:ascii="Arial" w:hAnsi="Arial" w:cs="Arial"/>
          <w:color w:val="000000" w:themeColor="text1"/>
          <w:sz w:val="22"/>
          <w:szCs w:val="22"/>
        </w:rPr>
        <w:t>5</w:t>
      </w:r>
      <w:r w:rsidRPr="001D554C">
        <w:rPr>
          <w:rFonts w:ascii="Arial" w:hAnsi="Arial" w:cs="Arial"/>
          <w:color w:val="000000" w:themeColor="text1"/>
          <w:sz w:val="22"/>
          <w:szCs w:val="22"/>
        </w:rPr>
        <w:t xml:space="preserve"> Ellas son:</w:t>
      </w:r>
    </w:p>
    <w:p w14:paraId="3849B212" w14:textId="6630620C" w:rsidR="002B49BA" w:rsidRPr="002B49BA" w:rsidRDefault="00526530" w:rsidP="002B49BA">
      <w:pPr>
        <w:pStyle w:val="Prrafodelista"/>
        <w:spacing w:line="276" w:lineRule="auto"/>
        <w:ind w:left="1080"/>
        <w:jc w:val="both"/>
        <w:rPr>
          <w:rFonts w:ascii="Arial" w:hAnsi="Arial" w:cs="Arial"/>
          <w:color w:val="000000" w:themeColor="text1"/>
          <w:sz w:val="22"/>
          <w:szCs w:val="22"/>
        </w:rPr>
      </w:pPr>
      <w:r w:rsidRPr="002B49BA">
        <w:rPr>
          <w:rFonts w:ascii="Arial" w:hAnsi="Arial" w:cs="Arial"/>
          <w:b/>
          <w:bCs/>
          <w:color w:val="000000" w:themeColor="text1"/>
          <w:sz w:val="22"/>
          <w:szCs w:val="22"/>
        </w:rPr>
        <w:t>S</w:t>
      </w:r>
      <w:r w:rsidR="00B52627" w:rsidRPr="002B49BA">
        <w:rPr>
          <w:rFonts w:ascii="Arial" w:hAnsi="Arial" w:cs="Arial"/>
          <w:b/>
          <w:bCs/>
          <w:color w:val="000000" w:themeColor="text1"/>
          <w:sz w:val="22"/>
          <w:szCs w:val="22"/>
        </w:rPr>
        <w:t>ede Principal:</w:t>
      </w:r>
      <w:r w:rsidR="00B52627" w:rsidRPr="001D554C">
        <w:rPr>
          <w:rFonts w:ascii="Arial" w:hAnsi="Arial" w:cs="Arial"/>
          <w:color w:val="000000" w:themeColor="text1"/>
          <w:sz w:val="22"/>
          <w:szCs w:val="22"/>
        </w:rPr>
        <w:t xml:space="preserve"> </w:t>
      </w:r>
      <w:r w:rsidR="00B52627">
        <w:rPr>
          <w:rFonts w:ascii="Arial" w:hAnsi="Arial" w:cs="Arial"/>
          <w:color w:val="000000" w:themeColor="text1"/>
          <w:sz w:val="22"/>
          <w:szCs w:val="22"/>
        </w:rPr>
        <w:t>Padres de familia representante Señora</w:t>
      </w:r>
      <w:r w:rsidR="00371CE3">
        <w:rPr>
          <w:rFonts w:ascii="Arial" w:hAnsi="Arial" w:cs="Arial"/>
          <w:color w:val="000000" w:themeColor="text1"/>
          <w:sz w:val="22"/>
          <w:szCs w:val="22"/>
        </w:rPr>
        <w:t xml:space="preserve">: </w:t>
      </w:r>
      <w:r w:rsidR="002B49BA" w:rsidRPr="002B49BA">
        <w:rPr>
          <w:rFonts w:ascii="Arial" w:hAnsi="Arial" w:cs="Arial"/>
          <w:color w:val="000000" w:themeColor="text1"/>
          <w:sz w:val="22"/>
          <w:szCs w:val="22"/>
        </w:rPr>
        <w:t xml:space="preserve">angélica maría </w:t>
      </w:r>
      <w:r w:rsidR="002B49BA">
        <w:rPr>
          <w:rFonts w:ascii="Arial" w:hAnsi="Arial" w:cs="Arial"/>
          <w:color w:val="000000" w:themeColor="text1"/>
          <w:sz w:val="22"/>
          <w:szCs w:val="22"/>
        </w:rPr>
        <w:t>S</w:t>
      </w:r>
      <w:r w:rsidR="002B49BA" w:rsidRPr="002B49BA">
        <w:rPr>
          <w:rFonts w:ascii="Arial" w:hAnsi="Arial" w:cs="Arial"/>
          <w:color w:val="000000" w:themeColor="text1"/>
          <w:sz w:val="22"/>
          <w:szCs w:val="22"/>
        </w:rPr>
        <w:t xml:space="preserve">anabria </w:t>
      </w:r>
      <w:r w:rsidR="002B49BA">
        <w:rPr>
          <w:rFonts w:ascii="Arial" w:hAnsi="Arial" w:cs="Arial"/>
          <w:color w:val="000000" w:themeColor="text1"/>
          <w:sz w:val="22"/>
          <w:szCs w:val="22"/>
        </w:rPr>
        <w:t>T</w:t>
      </w:r>
      <w:r w:rsidR="002B49BA" w:rsidRPr="002B49BA">
        <w:rPr>
          <w:rFonts w:ascii="Arial" w:hAnsi="Arial" w:cs="Arial"/>
          <w:color w:val="000000" w:themeColor="text1"/>
          <w:sz w:val="22"/>
          <w:szCs w:val="22"/>
        </w:rPr>
        <w:t xml:space="preserve">orres </w:t>
      </w:r>
    </w:p>
    <w:p w14:paraId="4101DF0F" w14:textId="7E4137E0" w:rsidR="00B52627" w:rsidRPr="00D15CDE" w:rsidRDefault="002B49BA" w:rsidP="002B49BA">
      <w:pPr>
        <w:pStyle w:val="Prrafodelista"/>
        <w:spacing w:line="276" w:lineRule="auto"/>
        <w:ind w:left="1080"/>
        <w:jc w:val="both"/>
        <w:rPr>
          <w:rFonts w:ascii="Arial" w:hAnsi="Arial" w:cs="Arial"/>
          <w:color w:val="EE0000"/>
          <w:sz w:val="22"/>
          <w:szCs w:val="22"/>
        </w:rPr>
      </w:pPr>
      <w:r w:rsidRPr="002B49BA">
        <w:rPr>
          <w:rFonts w:ascii="Arial" w:hAnsi="Arial" w:cs="Arial"/>
          <w:color w:val="000000" w:themeColor="text1"/>
          <w:sz w:val="22"/>
          <w:szCs w:val="22"/>
        </w:rPr>
        <w:t>cédula 60420923</w:t>
      </w:r>
    </w:p>
    <w:p w14:paraId="7FD71D7C" w14:textId="247A8D00" w:rsidR="00B52627" w:rsidRPr="002B49BA" w:rsidRDefault="00526530" w:rsidP="0051388B">
      <w:pPr>
        <w:pStyle w:val="Prrafodelista"/>
        <w:spacing w:line="276" w:lineRule="auto"/>
        <w:ind w:left="1080"/>
        <w:jc w:val="both"/>
        <w:rPr>
          <w:rFonts w:ascii="Arial" w:hAnsi="Arial" w:cs="Arial"/>
          <w:sz w:val="22"/>
          <w:szCs w:val="22"/>
        </w:rPr>
      </w:pPr>
      <w:r w:rsidRPr="002B49BA">
        <w:rPr>
          <w:rFonts w:ascii="Arial" w:hAnsi="Arial" w:cs="Arial"/>
          <w:b/>
          <w:bCs/>
          <w:color w:val="000000" w:themeColor="text1"/>
          <w:sz w:val="22"/>
          <w:szCs w:val="22"/>
        </w:rPr>
        <w:t>S</w:t>
      </w:r>
      <w:r w:rsidR="00B52627" w:rsidRPr="002B49BA">
        <w:rPr>
          <w:rFonts w:ascii="Arial" w:hAnsi="Arial" w:cs="Arial"/>
          <w:b/>
          <w:bCs/>
          <w:color w:val="000000" w:themeColor="text1"/>
          <w:sz w:val="22"/>
          <w:szCs w:val="22"/>
        </w:rPr>
        <w:t xml:space="preserve">ede </w:t>
      </w:r>
      <w:r w:rsidR="0051388B" w:rsidRPr="002B49BA">
        <w:rPr>
          <w:rFonts w:ascii="Arial" w:hAnsi="Arial" w:cs="Arial"/>
          <w:b/>
          <w:bCs/>
          <w:color w:val="000000" w:themeColor="text1"/>
          <w:sz w:val="22"/>
          <w:szCs w:val="22"/>
        </w:rPr>
        <w:t>Centro</w:t>
      </w:r>
      <w:r w:rsidR="00B52627" w:rsidRPr="002B49BA">
        <w:rPr>
          <w:rFonts w:ascii="Arial" w:hAnsi="Arial" w:cs="Arial"/>
          <w:b/>
          <w:bCs/>
          <w:color w:val="000000" w:themeColor="text1"/>
          <w:sz w:val="22"/>
          <w:szCs w:val="22"/>
        </w:rPr>
        <w:t>:</w:t>
      </w:r>
      <w:r w:rsidR="00B52627" w:rsidRPr="001D554C">
        <w:rPr>
          <w:rFonts w:ascii="Arial" w:hAnsi="Arial" w:cs="Arial"/>
          <w:color w:val="000000" w:themeColor="text1"/>
          <w:sz w:val="22"/>
          <w:szCs w:val="22"/>
        </w:rPr>
        <w:t xml:space="preserve"> </w:t>
      </w:r>
      <w:r w:rsidR="00B52627">
        <w:rPr>
          <w:rFonts w:ascii="Arial" w:hAnsi="Arial" w:cs="Arial"/>
          <w:color w:val="000000" w:themeColor="text1"/>
          <w:sz w:val="22"/>
          <w:szCs w:val="22"/>
        </w:rPr>
        <w:t>Padre de familia representante Señora</w:t>
      </w:r>
      <w:r w:rsidR="00371CE3">
        <w:t>:</w:t>
      </w:r>
      <w:r w:rsidR="002B49BA" w:rsidRPr="002B49BA">
        <w:t xml:space="preserve"> </w:t>
      </w:r>
      <w:r w:rsidR="002B49BA" w:rsidRPr="002B49BA">
        <w:rPr>
          <w:rFonts w:ascii="Arial" w:hAnsi="Arial" w:cs="Arial"/>
          <w:sz w:val="22"/>
          <w:szCs w:val="22"/>
        </w:rPr>
        <w:t xml:space="preserve">Evangelina De Horta Medina </w:t>
      </w:r>
      <w:r w:rsidR="002B49BA" w:rsidRPr="002B49BA">
        <w:rPr>
          <w:rFonts w:ascii="Arial" w:hAnsi="Arial" w:cs="Arial"/>
          <w:sz w:val="22"/>
          <w:szCs w:val="22"/>
        </w:rPr>
        <w:t>C.C. 1126123331</w:t>
      </w:r>
    </w:p>
    <w:p w14:paraId="2D0FBEF6" w14:textId="654EDCBC" w:rsidR="00111351" w:rsidRPr="00111351" w:rsidRDefault="00526530" w:rsidP="00111351">
      <w:pPr>
        <w:pStyle w:val="Prrafodelista"/>
        <w:spacing w:line="276" w:lineRule="auto"/>
        <w:ind w:left="1080" w:right="-284"/>
        <w:jc w:val="both"/>
        <w:rPr>
          <w:rFonts w:ascii="Arial" w:hAnsi="Arial" w:cs="Arial"/>
          <w:sz w:val="22"/>
          <w:szCs w:val="22"/>
        </w:rPr>
      </w:pPr>
      <w:r w:rsidRPr="002B49BA">
        <w:rPr>
          <w:rFonts w:ascii="Arial" w:hAnsi="Arial" w:cs="Arial"/>
          <w:b/>
          <w:bCs/>
          <w:sz w:val="22"/>
          <w:szCs w:val="22"/>
        </w:rPr>
        <w:t>S</w:t>
      </w:r>
      <w:r w:rsidR="00B52627" w:rsidRPr="002B49BA">
        <w:rPr>
          <w:rFonts w:ascii="Arial" w:hAnsi="Arial" w:cs="Arial"/>
          <w:b/>
          <w:bCs/>
          <w:sz w:val="22"/>
          <w:szCs w:val="22"/>
        </w:rPr>
        <w:t>ede Anexa:</w:t>
      </w:r>
      <w:r w:rsidR="00B52627" w:rsidRPr="002B49BA">
        <w:rPr>
          <w:rFonts w:ascii="Arial" w:hAnsi="Arial" w:cs="Arial"/>
          <w:sz w:val="22"/>
          <w:szCs w:val="22"/>
        </w:rPr>
        <w:t xml:space="preserve"> Padres de familia representante Señora</w:t>
      </w:r>
      <w:r w:rsidR="00371CE3" w:rsidRPr="002B49BA">
        <w:rPr>
          <w:rFonts w:ascii="Arial" w:hAnsi="Arial" w:cs="Arial"/>
          <w:sz w:val="22"/>
          <w:szCs w:val="22"/>
        </w:rPr>
        <w:t xml:space="preserve">: </w:t>
      </w:r>
      <w:r w:rsidR="00111351" w:rsidRPr="00111351">
        <w:rPr>
          <w:rFonts w:ascii="Arial" w:hAnsi="Arial" w:cs="Arial"/>
          <w:sz w:val="22"/>
          <w:szCs w:val="22"/>
        </w:rPr>
        <w:t>Mildred Carreño</w:t>
      </w:r>
      <w:r w:rsidR="00111351">
        <w:rPr>
          <w:rFonts w:ascii="Arial" w:hAnsi="Arial" w:cs="Arial"/>
          <w:sz w:val="22"/>
          <w:szCs w:val="22"/>
        </w:rPr>
        <w:t xml:space="preserve"> </w:t>
      </w:r>
      <w:r w:rsidR="00111351" w:rsidRPr="00111351">
        <w:rPr>
          <w:rFonts w:ascii="Arial" w:hAnsi="Arial" w:cs="Arial"/>
          <w:sz w:val="22"/>
          <w:szCs w:val="22"/>
        </w:rPr>
        <w:t>Cédula 43270.84</w:t>
      </w:r>
    </w:p>
    <w:p w14:paraId="61435C1B" w14:textId="3DCAEDC0" w:rsidR="00B52627" w:rsidRDefault="00B52627" w:rsidP="00111351">
      <w:pPr>
        <w:pStyle w:val="Prrafodelista"/>
        <w:spacing w:line="276" w:lineRule="auto"/>
        <w:ind w:left="1080"/>
        <w:jc w:val="both"/>
        <w:rPr>
          <w:rFonts w:ascii="Arial" w:hAnsi="Arial" w:cs="Arial"/>
          <w:b/>
          <w:color w:val="000000" w:themeColor="text1"/>
          <w:sz w:val="22"/>
          <w:szCs w:val="22"/>
        </w:rPr>
      </w:pPr>
      <w:r>
        <w:rPr>
          <w:rFonts w:ascii="Arial" w:hAnsi="Arial" w:cs="Arial"/>
          <w:b/>
          <w:color w:val="000000" w:themeColor="text1"/>
          <w:sz w:val="22"/>
          <w:szCs w:val="22"/>
        </w:rPr>
        <w:t>Representantes del consejo directivo</w:t>
      </w:r>
    </w:p>
    <w:p w14:paraId="703156BD" w14:textId="38A13E16" w:rsidR="00B52627" w:rsidRPr="00526530" w:rsidRDefault="00B52627" w:rsidP="00B52627">
      <w:pPr>
        <w:pStyle w:val="Prrafodelista"/>
        <w:numPr>
          <w:ilvl w:val="0"/>
          <w:numId w:val="12"/>
        </w:numPr>
        <w:spacing w:line="276" w:lineRule="auto"/>
        <w:jc w:val="both"/>
        <w:rPr>
          <w:rFonts w:ascii="Arial" w:hAnsi="Arial" w:cs="Arial"/>
          <w:color w:val="000000" w:themeColor="text1"/>
          <w:sz w:val="22"/>
          <w:szCs w:val="22"/>
        </w:rPr>
      </w:pPr>
      <w:r w:rsidRPr="007B31CF">
        <w:rPr>
          <w:rFonts w:ascii="Arial" w:hAnsi="Arial" w:cs="Arial"/>
          <w:b/>
          <w:bCs/>
          <w:color w:val="000000" w:themeColor="text1"/>
          <w:sz w:val="22"/>
          <w:szCs w:val="22"/>
        </w:rPr>
        <w:lastRenderedPageBreak/>
        <w:t>Informe de Gestión Directiva</w:t>
      </w:r>
      <w:r>
        <w:rPr>
          <w:rFonts w:ascii="Arial" w:hAnsi="Arial" w:cs="Arial"/>
          <w:color w:val="000000" w:themeColor="text1"/>
          <w:sz w:val="22"/>
          <w:szCs w:val="22"/>
        </w:rPr>
        <w:t xml:space="preserve">: </w:t>
      </w:r>
      <w:r w:rsidRPr="001D554C">
        <w:rPr>
          <w:rFonts w:ascii="Arial" w:hAnsi="Arial" w:cs="Arial"/>
          <w:color w:val="000000" w:themeColor="text1"/>
          <w:sz w:val="22"/>
          <w:szCs w:val="22"/>
        </w:rPr>
        <w:t>Cobertura, calidad, innovación y pertinencia</w:t>
      </w:r>
      <w:r w:rsidR="00E26ABB">
        <w:rPr>
          <w:rFonts w:ascii="Arial" w:hAnsi="Arial" w:cs="Arial"/>
          <w:color w:val="000000" w:themeColor="text1"/>
          <w:sz w:val="22"/>
          <w:szCs w:val="22"/>
        </w:rPr>
        <w:t xml:space="preserve">. A cargo de las coordinadoras Esperanza </w:t>
      </w:r>
      <w:r w:rsidR="00331303">
        <w:rPr>
          <w:rFonts w:ascii="Arial" w:hAnsi="Arial" w:cs="Arial"/>
          <w:color w:val="000000" w:themeColor="text1"/>
          <w:sz w:val="22"/>
          <w:szCs w:val="22"/>
        </w:rPr>
        <w:t>Patiño</w:t>
      </w:r>
      <w:r w:rsidR="00D15CDE">
        <w:rPr>
          <w:rFonts w:ascii="Arial" w:hAnsi="Arial" w:cs="Arial"/>
          <w:color w:val="000000" w:themeColor="text1"/>
          <w:sz w:val="22"/>
          <w:szCs w:val="22"/>
        </w:rPr>
        <w:t xml:space="preserve">, </w:t>
      </w:r>
      <w:r w:rsidR="00E26ABB">
        <w:rPr>
          <w:rFonts w:ascii="Arial" w:hAnsi="Arial" w:cs="Arial"/>
          <w:color w:val="000000" w:themeColor="text1"/>
          <w:sz w:val="22"/>
          <w:szCs w:val="22"/>
        </w:rPr>
        <w:t>Ana Isabel Luna</w:t>
      </w:r>
      <w:r w:rsidR="00D15CDE">
        <w:rPr>
          <w:rFonts w:ascii="Arial" w:hAnsi="Arial" w:cs="Arial"/>
          <w:color w:val="000000" w:themeColor="text1"/>
          <w:sz w:val="22"/>
          <w:szCs w:val="22"/>
        </w:rPr>
        <w:t>, Sara Prada.</w:t>
      </w:r>
    </w:p>
    <w:p w14:paraId="2FD9962F" w14:textId="77777777" w:rsidR="00B52627" w:rsidRPr="007B31CF" w:rsidRDefault="00B52627" w:rsidP="00B52627">
      <w:pPr>
        <w:pStyle w:val="Prrafodelista"/>
        <w:numPr>
          <w:ilvl w:val="0"/>
          <w:numId w:val="12"/>
        </w:numPr>
        <w:spacing w:line="276" w:lineRule="auto"/>
        <w:jc w:val="both"/>
        <w:rPr>
          <w:rFonts w:ascii="Arial" w:hAnsi="Arial" w:cs="Arial"/>
          <w:b/>
          <w:bCs/>
          <w:color w:val="000000" w:themeColor="text1"/>
          <w:sz w:val="22"/>
          <w:szCs w:val="22"/>
        </w:rPr>
      </w:pPr>
      <w:r w:rsidRPr="007B31CF">
        <w:rPr>
          <w:rFonts w:ascii="Arial" w:hAnsi="Arial" w:cs="Arial"/>
          <w:b/>
          <w:bCs/>
          <w:color w:val="000000" w:themeColor="text1"/>
          <w:sz w:val="22"/>
          <w:szCs w:val="22"/>
        </w:rPr>
        <w:t xml:space="preserve">Informe de Gestión Académica: </w:t>
      </w:r>
    </w:p>
    <w:p w14:paraId="496356ED" w14:textId="0350B176" w:rsidR="00B52627" w:rsidRDefault="00B52627" w:rsidP="00B52627">
      <w:pPr>
        <w:pStyle w:val="Prrafodelista"/>
        <w:numPr>
          <w:ilvl w:val="0"/>
          <w:numId w:val="13"/>
        </w:num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SIE </w:t>
      </w:r>
    </w:p>
    <w:p w14:paraId="030A9160" w14:textId="376FD67A" w:rsidR="00B52627" w:rsidRDefault="00B52627" w:rsidP="00B52627">
      <w:pPr>
        <w:pStyle w:val="Prrafodelista"/>
        <w:numPr>
          <w:ilvl w:val="0"/>
          <w:numId w:val="13"/>
        </w:numPr>
        <w:spacing w:line="276" w:lineRule="auto"/>
        <w:jc w:val="both"/>
        <w:rPr>
          <w:rFonts w:ascii="Arial" w:hAnsi="Arial" w:cs="Arial"/>
          <w:color w:val="000000" w:themeColor="text1"/>
          <w:sz w:val="22"/>
          <w:szCs w:val="22"/>
        </w:rPr>
      </w:pPr>
      <w:r>
        <w:rPr>
          <w:rFonts w:ascii="Arial" w:hAnsi="Arial" w:cs="Arial"/>
          <w:color w:val="000000" w:themeColor="text1"/>
          <w:sz w:val="22"/>
          <w:szCs w:val="22"/>
        </w:rPr>
        <w:t>Resultados Pruebas saber</w:t>
      </w:r>
      <w:r w:rsidR="00B75FDC">
        <w:rPr>
          <w:rFonts w:ascii="Arial" w:hAnsi="Arial" w:cs="Arial"/>
          <w:color w:val="000000" w:themeColor="text1"/>
          <w:sz w:val="22"/>
          <w:szCs w:val="22"/>
        </w:rPr>
        <w:t xml:space="preserve"> 11</w:t>
      </w:r>
    </w:p>
    <w:p w14:paraId="55F099EE" w14:textId="431D11A9" w:rsidR="00B75FDC" w:rsidRDefault="00B75FDC" w:rsidP="00B52627">
      <w:pPr>
        <w:pStyle w:val="Prrafodelista"/>
        <w:numPr>
          <w:ilvl w:val="0"/>
          <w:numId w:val="13"/>
        </w:numPr>
        <w:spacing w:line="276" w:lineRule="auto"/>
        <w:jc w:val="both"/>
        <w:rPr>
          <w:rFonts w:ascii="Arial" w:hAnsi="Arial" w:cs="Arial"/>
          <w:color w:val="000000" w:themeColor="text1"/>
          <w:sz w:val="22"/>
          <w:szCs w:val="22"/>
        </w:rPr>
      </w:pPr>
      <w:r>
        <w:rPr>
          <w:rFonts w:ascii="Arial" w:hAnsi="Arial" w:cs="Arial"/>
          <w:color w:val="000000" w:themeColor="text1"/>
          <w:sz w:val="22"/>
          <w:szCs w:val="22"/>
        </w:rPr>
        <w:t>PTA FI</w:t>
      </w:r>
    </w:p>
    <w:p w14:paraId="4E4C4409" w14:textId="781B33BB" w:rsidR="00295689" w:rsidRDefault="00295689" w:rsidP="00B52627">
      <w:pPr>
        <w:pStyle w:val="Prrafodelista"/>
        <w:numPr>
          <w:ilvl w:val="0"/>
          <w:numId w:val="13"/>
        </w:num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Especialidad técnica </w:t>
      </w:r>
    </w:p>
    <w:p w14:paraId="4777CA18" w14:textId="0AC0D251" w:rsidR="00B52627" w:rsidRPr="00854936" w:rsidRDefault="00B52627" w:rsidP="00B5262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         A cargo de </w:t>
      </w:r>
      <w:r w:rsidR="00B75FDC">
        <w:rPr>
          <w:rFonts w:ascii="Arial" w:hAnsi="Arial" w:cs="Arial"/>
          <w:color w:val="000000" w:themeColor="text1"/>
          <w:sz w:val="22"/>
          <w:szCs w:val="22"/>
        </w:rPr>
        <w:t>Zuly Karina Caicedo</w:t>
      </w:r>
    </w:p>
    <w:p w14:paraId="5990D9BB" w14:textId="77777777" w:rsidR="00B52627" w:rsidRPr="007B31CF" w:rsidRDefault="00B52627" w:rsidP="00B52627">
      <w:pPr>
        <w:pStyle w:val="Prrafodelista"/>
        <w:numPr>
          <w:ilvl w:val="0"/>
          <w:numId w:val="12"/>
        </w:numPr>
        <w:spacing w:line="276" w:lineRule="auto"/>
        <w:jc w:val="both"/>
        <w:rPr>
          <w:rFonts w:ascii="Arial" w:hAnsi="Arial" w:cs="Arial"/>
          <w:b/>
          <w:bCs/>
          <w:color w:val="000000" w:themeColor="text1"/>
          <w:sz w:val="22"/>
          <w:szCs w:val="22"/>
        </w:rPr>
      </w:pPr>
      <w:r w:rsidRPr="007B31CF">
        <w:rPr>
          <w:rFonts w:ascii="Arial" w:hAnsi="Arial" w:cs="Arial"/>
          <w:b/>
          <w:bCs/>
          <w:color w:val="000000" w:themeColor="text1"/>
          <w:sz w:val="22"/>
          <w:szCs w:val="22"/>
        </w:rPr>
        <w:t xml:space="preserve">Informe de gestión Comunitaria: </w:t>
      </w:r>
    </w:p>
    <w:p w14:paraId="24FDB1B4" w14:textId="77777777" w:rsidR="00B52627" w:rsidRDefault="00B52627" w:rsidP="00B52627">
      <w:pPr>
        <w:pStyle w:val="Prrafodelista"/>
        <w:numPr>
          <w:ilvl w:val="0"/>
          <w:numId w:val="13"/>
        </w:num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Informe de gestión de Proyectos. </w:t>
      </w:r>
    </w:p>
    <w:p w14:paraId="339706E8" w14:textId="77777777" w:rsidR="00B52627" w:rsidRDefault="00B52627" w:rsidP="00B52627">
      <w:pPr>
        <w:pStyle w:val="Prrafodelista"/>
        <w:numPr>
          <w:ilvl w:val="0"/>
          <w:numId w:val="13"/>
        </w:num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Participación de la comunidad en actividades (Izadas-consejo de padres-consejo estudiantil entre otros, premios obtenidos) </w:t>
      </w:r>
    </w:p>
    <w:p w14:paraId="43F0B4D1" w14:textId="4A0B8DA8" w:rsidR="00B52627" w:rsidRDefault="00B52627" w:rsidP="00B52627">
      <w:pPr>
        <w:pStyle w:val="Prrafodelista"/>
        <w:spacing w:line="276" w:lineRule="auto"/>
        <w:ind w:left="1440"/>
        <w:jc w:val="both"/>
        <w:rPr>
          <w:rFonts w:ascii="Arial" w:hAnsi="Arial" w:cs="Arial"/>
          <w:color w:val="000000" w:themeColor="text1"/>
          <w:sz w:val="22"/>
          <w:szCs w:val="22"/>
        </w:rPr>
      </w:pPr>
      <w:r>
        <w:rPr>
          <w:rFonts w:ascii="Arial" w:hAnsi="Arial" w:cs="Arial"/>
          <w:color w:val="000000" w:themeColor="text1"/>
          <w:sz w:val="22"/>
          <w:szCs w:val="22"/>
        </w:rPr>
        <w:t xml:space="preserve">A cargo de </w:t>
      </w:r>
      <w:r w:rsidR="000700DE">
        <w:rPr>
          <w:rFonts w:ascii="Arial" w:hAnsi="Arial" w:cs="Arial"/>
          <w:color w:val="000000" w:themeColor="text1"/>
          <w:sz w:val="22"/>
          <w:szCs w:val="22"/>
        </w:rPr>
        <w:t xml:space="preserve">Lumar Alvarado y </w:t>
      </w:r>
      <w:proofErr w:type="spellStart"/>
      <w:r w:rsidR="00C6113F">
        <w:rPr>
          <w:rFonts w:ascii="Arial" w:hAnsi="Arial" w:cs="Arial"/>
          <w:color w:val="000000" w:themeColor="text1"/>
          <w:sz w:val="22"/>
          <w:szCs w:val="22"/>
        </w:rPr>
        <w:t>Yeslyn</w:t>
      </w:r>
      <w:proofErr w:type="spellEnd"/>
      <w:r w:rsidR="00C6113F">
        <w:rPr>
          <w:rFonts w:ascii="Arial" w:hAnsi="Arial" w:cs="Arial"/>
          <w:color w:val="000000" w:themeColor="text1"/>
          <w:sz w:val="22"/>
          <w:szCs w:val="22"/>
        </w:rPr>
        <w:t xml:space="preserve"> Paola Meneses</w:t>
      </w:r>
    </w:p>
    <w:p w14:paraId="04559B28" w14:textId="78DC6D64" w:rsidR="00B52627" w:rsidRPr="00D60B72" w:rsidRDefault="00B52627" w:rsidP="00B52627">
      <w:pPr>
        <w:pStyle w:val="Prrafodelista"/>
        <w:numPr>
          <w:ilvl w:val="0"/>
          <w:numId w:val="12"/>
        </w:numPr>
        <w:spacing w:line="276" w:lineRule="auto"/>
        <w:jc w:val="both"/>
        <w:rPr>
          <w:rFonts w:ascii="Arial" w:hAnsi="Arial" w:cs="Arial"/>
          <w:color w:val="000000" w:themeColor="text1"/>
          <w:sz w:val="22"/>
          <w:szCs w:val="22"/>
        </w:rPr>
      </w:pPr>
      <w:r w:rsidRPr="00D60B72">
        <w:rPr>
          <w:rFonts w:ascii="Arial" w:hAnsi="Arial" w:cs="Arial"/>
          <w:color w:val="000000" w:themeColor="text1"/>
          <w:sz w:val="22"/>
          <w:szCs w:val="22"/>
        </w:rPr>
        <w:t xml:space="preserve">Informe de Gestión administrativa y financiera: </w:t>
      </w:r>
      <w:r>
        <w:rPr>
          <w:rFonts w:ascii="Arial" w:hAnsi="Arial" w:cs="Arial"/>
          <w:color w:val="000000" w:themeColor="text1"/>
          <w:sz w:val="22"/>
          <w:szCs w:val="22"/>
        </w:rPr>
        <w:t>D</w:t>
      </w:r>
      <w:r w:rsidRPr="00D60B72">
        <w:rPr>
          <w:rFonts w:ascii="Arial" w:hAnsi="Arial" w:cs="Arial"/>
          <w:color w:val="000000" w:themeColor="text1"/>
          <w:sz w:val="22"/>
          <w:szCs w:val="22"/>
        </w:rPr>
        <w:t>esde los siguientes indicadores: Informe de ejecución presupuestal vigencia 1° de enero al 31 de diciembre de 20</w:t>
      </w:r>
      <w:r>
        <w:rPr>
          <w:rFonts w:ascii="Arial" w:hAnsi="Arial" w:cs="Arial"/>
          <w:color w:val="000000" w:themeColor="text1"/>
          <w:sz w:val="22"/>
          <w:szCs w:val="22"/>
        </w:rPr>
        <w:t>2</w:t>
      </w:r>
      <w:r w:rsidR="000700DE">
        <w:rPr>
          <w:rFonts w:ascii="Arial" w:hAnsi="Arial" w:cs="Arial"/>
          <w:color w:val="000000" w:themeColor="text1"/>
          <w:sz w:val="22"/>
          <w:szCs w:val="22"/>
        </w:rPr>
        <w:t>5</w:t>
      </w:r>
      <w:r>
        <w:rPr>
          <w:rFonts w:ascii="Arial" w:hAnsi="Arial" w:cs="Arial"/>
          <w:color w:val="000000" w:themeColor="text1"/>
          <w:sz w:val="22"/>
          <w:szCs w:val="22"/>
        </w:rPr>
        <w:t xml:space="preserve"> a cargo del rector </w:t>
      </w:r>
      <w:r w:rsidRPr="000700DE">
        <w:rPr>
          <w:rFonts w:ascii="Arial" w:hAnsi="Arial" w:cs="Arial"/>
          <w:b/>
          <w:bCs/>
          <w:color w:val="000000" w:themeColor="text1"/>
          <w:sz w:val="22"/>
          <w:szCs w:val="22"/>
        </w:rPr>
        <w:t>Sandro Javier Velásquez Luna y la señora María Berenice Pinto Colmenares</w:t>
      </w:r>
      <w:r w:rsidRPr="00D60B72">
        <w:rPr>
          <w:rFonts w:ascii="Arial" w:hAnsi="Arial" w:cs="Arial"/>
          <w:color w:val="000000" w:themeColor="text1"/>
          <w:sz w:val="22"/>
          <w:szCs w:val="22"/>
        </w:rPr>
        <w:t>, secretaria pagadora de la Institución.</w:t>
      </w:r>
      <w:r>
        <w:rPr>
          <w:rFonts w:ascii="Arial" w:hAnsi="Arial" w:cs="Arial"/>
          <w:color w:val="000000" w:themeColor="text1"/>
          <w:sz w:val="22"/>
          <w:szCs w:val="22"/>
        </w:rPr>
        <w:t xml:space="preserve"> </w:t>
      </w:r>
    </w:p>
    <w:p w14:paraId="632E1037" w14:textId="0CA67D8A" w:rsidR="00B52627" w:rsidRPr="00295689" w:rsidRDefault="00B52627" w:rsidP="00B52627">
      <w:pPr>
        <w:pStyle w:val="Prrafodelista"/>
        <w:numPr>
          <w:ilvl w:val="0"/>
          <w:numId w:val="12"/>
        </w:numPr>
        <w:spacing w:line="276" w:lineRule="auto"/>
        <w:jc w:val="both"/>
        <w:rPr>
          <w:rFonts w:ascii="Arial" w:hAnsi="Arial" w:cs="Arial"/>
          <w:b/>
          <w:bCs/>
          <w:color w:val="000000" w:themeColor="text1"/>
          <w:sz w:val="22"/>
          <w:szCs w:val="22"/>
        </w:rPr>
      </w:pPr>
      <w:r w:rsidRPr="00295689">
        <w:rPr>
          <w:rFonts w:ascii="Arial" w:hAnsi="Arial" w:cs="Arial"/>
          <w:b/>
          <w:bCs/>
          <w:color w:val="000000" w:themeColor="text1"/>
          <w:sz w:val="22"/>
          <w:szCs w:val="22"/>
        </w:rPr>
        <w:t>Proyección 202</w:t>
      </w:r>
      <w:r w:rsidR="000700DE" w:rsidRPr="00295689">
        <w:rPr>
          <w:rFonts w:ascii="Arial" w:hAnsi="Arial" w:cs="Arial"/>
          <w:b/>
          <w:bCs/>
          <w:color w:val="000000" w:themeColor="text1"/>
          <w:sz w:val="22"/>
          <w:szCs w:val="22"/>
        </w:rPr>
        <w:t>6</w:t>
      </w:r>
      <w:r w:rsidRPr="00295689">
        <w:rPr>
          <w:rFonts w:ascii="Arial" w:hAnsi="Arial" w:cs="Arial"/>
          <w:b/>
          <w:bCs/>
          <w:color w:val="000000" w:themeColor="text1"/>
          <w:sz w:val="22"/>
          <w:szCs w:val="22"/>
        </w:rPr>
        <w:t xml:space="preserve">, Intervención del rector Sandro Javier Velásquez Luna Rector de la Institución Educativa Técnica Nuestra Señora de la Presentación para dar a conocer las metas proyectadas con el acompañamiento del equipo directivo, docentes, administrativos, padres de familia y demás entes del gobierno escolar. </w:t>
      </w:r>
    </w:p>
    <w:p w14:paraId="79310124" w14:textId="77777777" w:rsidR="00B52627" w:rsidRPr="001D554C" w:rsidRDefault="00B52627" w:rsidP="00B52627">
      <w:pPr>
        <w:pStyle w:val="Prrafodelista"/>
        <w:numPr>
          <w:ilvl w:val="0"/>
          <w:numId w:val="12"/>
        </w:numPr>
        <w:spacing w:line="276" w:lineRule="auto"/>
        <w:jc w:val="both"/>
        <w:rPr>
          <w:rFonts w:ascii="Arial" w:hAnsi="Arial" w:cs="Arial"/>
          <w:color w:val="000000" w:themeColor="text1"/>
          <w:sz w:val="22"/>
          <w:szCs w:val="22"/>
        </w:rPr>
      </w:pPr>
      <w:r w:rsidRPr="001D554C">
        <w:rPr>
          <w:rFonts w:ascii="Arial" w:hAnsi="Arial" w:cs="Arial"/>
          <w:color w:val="000000" w:themeColor="text1"/>
          <w:sz w:val="22"/>
          <w:szCs w:val="22"/>
        </w:rPr>
        <w:t>Intervención de la Comunidad Educativa, con preguntas a cada uno de los expositores de la Audiencia pública.</w:t>
      </w:r>
    </w:p>
    <w:p w14:paraId="6805C93F" w14:textId="09CD9044" w:rsidR="00B52627" w:rsidRPr="001D554C" w:rsidRDefault="00B52627" w:rsidP="00B52627">
      <w:pPr>
        <w:spacing w:line="276" w:lineRule="auto"/>
        <w:ind w:left="1080"/>
        <w:jc w:val="both"/>
        <w:rPr>
          <w:rFonts w:ascii="Arial" w:hAnsi="Arial" w:cs="Arial"/>
          <w:color w:val="000000" w:themeColor="text1"/>
          <w:sz w:val="22"/>
          <w:szCs w:val="22"/>
        </w:rPr>
      </w:pPr>
      <w:r w:rsidRPr="001D554C">
        <w:rPr>
          <w:rFonts w:ascii="Arial" w:hAnsi="Arial" w:cs="Arial"/>
          <w:color w:val="000000" w:themeColor="text1"/>
          <w:sz w:val="22"/>
          <w:szCs w:val="22"/>
        </w:rPr>
        <w:t>Intervención de los veedores del evento de rendición de cuentas vigencia 1 de enero a 31 de diciembre de 20</w:t>
      </w:r>
      <w:r>
        <w:rPr>
          <w:rFonts w:ascii="Arial" w:hAnsi="Arial" w:cs="Arial"/>
          <w:color w:val="000000" w:themeColor="text1"/>
          <w:sz w:val="22"/>
          <w:szCs w:val="22"/>
        </w:rPr>
        <w:t>2</w:t>
      </w:r>
      <w:r w:rsidR="000700DE">
        <w:rPr>
          <w:rFonts w:ascii="Arial" w:hAnsi="Arial" w:cs="Arial"/>
          <w:color w:val="000000" w:themeColor="text1"/>
          <w:sz w:val="22"/>
          <w:szCs w:val="22"/>
        </w:rPr>
        <w:t>5</w:t>
      </w:r>
    </w:p>
    <w:p w14:paraId="410669CD" w14:textId="77777777" w:rsidR="00B52627" w:rsidRPr="00D60B72" w:rsidRDefault="00B52627" w:rsidP="00B52627">
      <w:pPr>
        <w:pStyle w:val="Prrafodelista"/>
        <w:numPr>
          <w:ilvl w:val="0"/>
          <w:numId w:val="12"/>
        </w:numPr>
        <w:spacing w:line="276" w:lineRule="auto"/>
        <w:jc w:val="both"/>
        <w:rPr>
          <w:rFonts w:ascii="Arial" w:hAnsi="Arial" w:cs="Arial"/>
          <w:color w:val="000000" w:themeColor="text1"/>
          <w:sz w:val="22"/>
          <w:szCs w:val="22"/>
        </w:rPr>
      </w:pPr>
      <w:r w:rsidRPr="00D60B72">
        <w:rPr>
          <w:rFonts w:ascii="Arial" w:hAnsi="Arial" w:cs="Arial"/>
          <w:color w:val="000000" w:themeColor="text1"/>
          <w:sz w:val="22"/>
          <w:szCs w:val="22"/>
        </w:rPr>
        <w:t xml:space="preserve">Evaluación. Diligenciar formato de evaluación. </w:t>
      </w:r>
    </w:p>
    <w:p w14:paraId="2E15B73D" w14:textId="77777777" w:rsidR="00B52627" w:rsidRDefault="00B52627" w:rsidP="00B52627">
      <w:pPr>
        <w:spacing w:line="276" w:lineRule="auto"/>
        <w:jc w:val="both"/>
        <w:rPr>
          <w:rFonts w:ascii="Arial" w:hAnsi="Arial" w:cs="Arial"/>
          <w:color w:val="000000" w:themeColor="text1"/>
          <w:sz w:val="22"/>
          <w:szCs w:val="22"/>
        </w:rPr>
      </w:pPr>
    </w:p>
    <w:p w14:paraId="122369DE" w14:textId="77777777" w:rsidR="00B52627" w:rsidRPr="004117AA" w:rsidRDefault="00B52627" w:rsidP="00B52627">
      <w:pPr>
        <w:spacing w:line="276" w:lineRule="auto"/>
        <w:jc w:val="both"/>
        <w:rPr>
          <w:rFonts w:ascii="Arial" w:hAnsi="Arial" w:cs="Arial"/>
          <w:color w:val="000000" w:themeColor="text1"/>
          <w:sz w:val="22"/>
          <w:szCs w:val="22"/>
          <w:shd w:val="clear" w:color="auto" w:fill="FFFFFF"/>
        </w:rPr>
      </w:pPr>
      <w:r w:rsidRPr="001D554C">
        <w:rPr>
          <w:rFonts w:ascii="Arial" w:hAnsi="Arial" w:cs="Arial"/>
          <w:color w:val="000000" w:themeColor="text1"/>
          <w:sz w:val="22"/>
          <w:szCs w:val="22"/>
        </w:rPr>
        <w:t xml:space="preserve">Cierre de la Audiencia Pública </w:t>
      </w:r>
    </w:p>
    <w:p w14:paraId="73A120CB" w14:textId="77777777" w:rsidR="00B52627" w:rsidRDefault="00B52627" w:rsidP="00B52627">
      <w:pPr>
        <w:spacing w:line="276" w:lineRule="auto"/>
        <w:jc w:val="both"/>
        <w:rPr>
          <w:rFonts w:ascii="Arial" w:hAnsi="Arial" w:cs="Arial"/>
          <w:color w:val="000000" w:themeColor="text1"/>
          <w:sz w:val="22"/>
          <w:szCs w:val="22"/>
          <w:shd w:val="clear" w:color="auto" w:fill="FFFFFF"/>
        </w:rPr>
      </w:pPr>
    </w:p>
    <w:p w14:paraId="082F4FB8" w14:textId="77777777" w:rsidR="00B52627" w:rsidRDefault="00B52627" w:rsidP="00B52627">
      <w:pPr>
        <w:spacing w:line="276" w:lineRule="auto"/>
        <w:jc w:val="both"/>
        <w:rPr>
          <w:rFonts w:ascii="Arial" w:hAnsi="Arial" w:cs="Arial"/>
          <w:color w:val="000000" w:themeColor="text1"/>
          <w:sz w:val="22"/>
          <w:szCs w:val="22"/>
        </w:rPr>
      </w:pPr>
      <w:r>
        <w:rPr>
          <w:rFonts w:ascii="Arial" w:hAnsi="Arial" w:cs="Arial"/>
          <w:b/>
          <w:color w:val="000000" w:themeColor="text1"/>
          <w:sz w:val="22"/>
          <w:szCs w:val="22"/>
        </w:rPr>
        <w:t xml:space="preserve">Paso 4. </w:t>
      </w:r>
      <w:r w:rsidRPr="00B16DE2">
        <w:rPr>
          <w:rFonts w:ascii="Arial" w:hAnsi="Arial" w:cs="Arial"/>
          <w:b/>
          <w:color w:val="000000" w:themeColor="text1"/>
          <w:sz w:val="22"/>
          <w:szCs w:val="22"/>
        </w:rPr>
        <w:t>Seguimiento y Evaluación:</w:t>
      </w:r>
      <w:r w:rsidRPr="004117AA">
        <w:rPr>
          <w:rFonts w:ascii="Arial" w:hAnsi="Arial" w:cs="Arial"/>
          <w:color w:val="000000" w:themeColor="text1"/>
          <w:sz w:val="22"/>
          <w:szCs w:val="22"/>
        </w:rPr>
        <w:t xml:space="preserve"> </w:t>
      </w:r>
      <w:r>
        <w:rPr>
          <w:rFonts w:ascii="Arial" w:hAnsi="Arial" w:cs="Arial"/>
          <w:color w:val="000000" w:themeColor="text1"/>
          <w:sz w:val="22"/>
          <w:szCs w:val="22"/>
        </w:rPr>
        <w:t xml:space="preserve">Se realiza autodiagnóstico anexo diligenciando el Excel (Autodiagnóstico) montado en SAC de la secretaría de educación municipal. </w:t>
      </w:r>
    </w:p>
    <w:p w14:paraId="1A120709" w14:textId="77777777" w:rsidR="00B52627" w:rsidRDefault="00B52627" w:rsidP="00B52627">
      <w:pPr>
        <w:spacing w:line="276" w:lineRule="auto"/>
        <w:jc w:val="both"/>
        <w:rPr>
          <w:rFonts w:ascii="Arial" w:hAnsi="Arial" w:cs="Arial"/>
          <w:color w:val="000000" w:themeColor="text1"/>
          <w:sz w:val="22"/>
          <w:szCs w:val="22"/>
        </w:rPr>
      </w:pPr>
    </w:p>
    <w:p w14:paraId="40A498CB" w14:textId="77777777" w:rsidR="00B52627" w:rsidRDefault="00B52627" w:rsidP="00B5262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En esta etapa se elaboran los siguientes documentos que se diligencian como proceso evaluativo: </w:t>
      </w:r>
    </w:p>
    <w:p w14:paraId="05868A40" w14:textId="77777777" w:rsidR="00B52627" w:rsidRDefault="00B52627" w:rsidP="00B5262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Documento de respuesta a preguntas durante la audiencia pública.</w:t>
      </w:r>
    </w:p>
    <w:p w14:paraId="15727F50" w14:textId="77777777" w:rsidR="00B52627" w:rsidRDefault="00B52627" w:rsidP="00B5262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Se define mecanismo de seguimiento a los compromisos que se generen en la audiencia. </w:t>
      </w:r>
    </w:p>
    <w:p w14:paraId="648ACD2B" w14:textId="77777777" w:rsidR="00B52627" w:rsidRDefault="00B52627" w:rsidP="00B5262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Divulgar el informe de evaluación de la rendición de cuentas y el acta. </w:t>
      </w:r>
    </w:p>
    <w:p w14:paraId="3BEDD1CC" w14:textId="77777777" w:rsidR="00B52627" w:rsidRDefault="00B52627" w:rsidP="00B52627">
      <w:pPr>
        <w:spacing w:line="276" w:lineRule="auto"/>
        <w:jc w:val="both"/>
        <w:rPr>
          <w:rFonts w:ascii="Arial" w:hAnsi="Arial" w:cs="Arial"/>
          <w:color w:val="000000" w:themeColor="text1"/>
          <w:sz w:val="22"/>
          <w:szCs w:val="22"/>
        </w:rPr>
      </w:pPr>
    </w:p>
    <w:p w14:paraId="2D965D85" w14:textId="3E0C7938" w:rsidR="00B52627" w:rsidRDefault="00526530" w:rsidP="00B5262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lastRenderedPageBreak/>
        <w:t>El formato para l</w:t>
      </w:r>
      <w:r w:rsidR="00B52627">
        <w:rPr>
          <w:rFonts w:ascii="Arial" w:hAnsi="Arial" w:cs="Arial"/>
          <w:color w:val="000000" w:themeColor="text1"/>
          <w:sz w:val="22"/>
          <w:szCs w:val="22"/>
        </w:rPr>
        <w:t xml:space="preserve">a evaluación de la audiencia pública será </w:t>
      </w:r>
      <w:r w:rsidR="000700DE">
        <w:rPr>
          <w:rFonts w:ascii="Arial" w:hAnsi="Arial" w:cs="Arial"/>
          <w:color w:val="000000" w:themeColor="text1"/>
          <w:sz w:val="22"/>
          <w:szCs w:val="22"/>
        </w:rPr>
        <w:t>entregado</w:t>
      </w:r>
      <w:r w:rsidR="00B52627">
        <w:rPr>
          <w:rFonts w:ascii="Arial" w:hAnsi="Arial" w:cs="Arial"/>
          <w:color w:val="000000" w:themeColor="text1"/>
          <w:sz w:val="22"/>
          <w:szCs w:val="22"/>
        </w:rPr>
        <w:t xml:space="preserve"> para diligenciar al terminar la programación. Los docentes líderes del equipo de rendición de cuentas serán los responsables de la ejecución de la evaluación. </w:t>
      </w:r>
    </w:p>
    <w:p w14:paraId="7C8E8C0F" w14:textId="77777777" w:rsidR="00B52627" w:rsidRDefault="00B52627" w:rsidP="00B52627">
      <w:pPr>
        <w:spacing w:line="276" w:lineRule="auto"/>
        <w:jc w:val="both"/>
        <w:rPr>
          <w:rFonts w:ascii="Arial" w:hAnsi="Arial" w:cs="Arial"/>
          <w:color w:val="000000" w:themeColor="text1"/>
          <w:sz w:val="22"/>
          <w:szCs w:val="22"/>
        </w:rPr>
      </w:pPr>
    </w:p>
    <w:p w14:paraId="03A00600" w14:textId="77777777" w:rsidR="00B52627" w:rsidRPr="004117AA" w:rsidRDefault="00B52627" w:rsidP="00B52627">
      <w:pPr>
        <w:spacing w:line="276" w:lineRule="auto"/>
        <w:jc w:val="both"/>
        <w:rPr>
          <w:rFonts w:ascii="Arial" w:hAnsi="Arial" w:cs="Arial"/>
          <w:color w:val="000000" w:themeColor="text1"/>
          <w:sz w:val="22"/>
          <w:szCs w:val="22"/>
          <w:shd w:val="clear" w:color="auto" w:fill="FFFFFF"/>
        </w:rPr>
      </w:pPr>
    </w:p>
    <w:p w14:paraId="2D12ECDE" w14:textId="77777777" w:rsidR="00B52627" w:rsidRDefault="00B52627" w:rsidP="00B52627">
      <w:pPr>
        <w:autoSpaceDE w:val="0"/>
        <w:autoSpaceDN w:val="0"/>
        <w:adjustRightInd w:val="0"/>
        <w:rPr>
          <w:rFonts w:ascii="Arial" w:hAnsi="Arial" w:cs="Arial"/>
          <w:b/>
          <w:bCs/>
          <w:color w:val="000000" w:themeColor="text1"/>
          <w:sz w:val="22"/>
          <w:szCs w:val="22"/>
        </w:rPr>
      </w:pPr>
    </w:p>
    <w:p w14:paraId="0A2CBA7C" w14:textId="77777777" w:rsidR="00526530" w:rsidRDefault="00526530" w:rsidP="00B52627">
      <w:pPr>
        <w:autoSpaceDE w:val="0"/>
        <w:autoSpaceDN w:val="0"/>
        <w:adjustRightInd w:val="0"/>
        <w:rPr>
          <w:rFonts w:ascii="Arial" w:hAnsi="Arial" w:cs="Arial"/>
          <w:b/>
          <w:bCs/>
          <w:color w:val="000000" w:themeColor="text1"/>
          <w:sz w:val="22"/>
          <w:szCs w:val="22"/>
        </w:rPr>
      </w:pPr>
    </w:p>
    <w:p w14:paraId="60C98D6E" w14:textId="77777777" w:rsidR="00526530" w:rsidRDefault="00526530" w:rsidP="00B52627">
      <w:pPr>
        <w:autoSpaceDE w:val="0"/>
        <w:autoSpaceDN w:val="0"/>
        <w:adjustRightInd w:val="0"/>
        <w:rPr>
          <w:rFonts w:ascii="Arial" w:hAnsi="Arial" w:cs="Arial"/>
          <w:b/>
          <w:bCs/>
          <w:color w:val="000000" w:themeColor="text1"/>
          <w:sz w:val="22"/>
          <w:szCs w:val="22"/>
        </w:rPr>
      </w:pPr>
    </w:p>
    <w:p w14:paraId="50A9FF09" w14:textId="77777777" w:rsidR="00526530" w:rsidRDefault="00526530" w:rsidP="00B52627">
      <w:pPr>
        <w:autoSpaceDE w:val="0"/>
        <w:autoSpaceDN w:val="0"/>
        <w:adjustRightInd w:val="0"/>
        <w:rPr>
          <w:rFonts w:ascii="Arial" w:hAnsi="Arial" w:cs="Arial"/>
          <w:b/>
          <w:bCs/>
          <w:color w:val="000000" w:themeColor="text1"/>
          <w:sz w:val="22"/>
          <w:szCs w:val="22"/>
        </w:rPr>
      </w:pPr>
    </w:p>
    <w:p w14:paraId="4A15C356" w14:textId="77777777" w:rsidR="00B52627" w:rsidRPr="004117AA" w:rsidRDefault="00B52627" w:rsidP="00B52627">
      <w:pPr>
        <w:autoSpaceDE w:val="0"/>
        <w:autoSpaceDN w:val="0"/>
        <w:adjustRightInd w:val="0"/>
        <w:rPr>
          <w:rFonts w:ascii="Arial" w:hAnsi="Arial" w:cs="Arial"/>
          <w:color w:val="000000" w:themeColor="text1"/>
          <w:sz w:val="22"/>
          <w:szCs w:val="22"/>
          <w:lang w:val="es-CO"/>
        </w:rPr>
      </w:pPr>
      <w:r w:rsidRPr="004117AA">
        <w:rPr>
          <w:rFonts w:ascii="Arial" w:hAnsi="Arial" w:cs="Arial"/>
          <w:b/>
          <w:bCs/>
          <w:color w:val="000000" w:themeColor="text1"/>
          <w:sz w:val="22"/>
          <w:szCs w:val="22"/>
          <w:lang w:val="es-CO"/>
        </w:rPr>
        <w:t xml:space="preserve">SANDRO JAVIER VELÁSQUEZ LUNA </w:t>
      </w:r>
    </w:p>
    <w:p w14:paraId="3FF3870B" w14:textId="77777777" w:rsidR="00B52627" w:rsidRPr="004117AA" w:rsidRDefault="00B52627" w:rsidP="00B52627">
      <w:pPr>
        <w:autoSpaceDE w:val="0"/>
        <w:autoSpaceDN w:val="0"/>
        <w:adjustRightInd w:val="0"/>
        <w:rPr>
          <w:rFonts w:ascii="Arial" w:hAnsi="Arial" w:cs="Arial"/>
          <w:color w:val="000000" w:themeColor="text1"/>
          <w:sz w:val="22"/>
          <w:szCs w:val="22"/>
          <w:lang w:val="es-CO"/>
        </w:rPr>
      </w:pPr>
      <w:r w:rsidRPr="004117AA">
        <w:rPr>
          <w:rFonts w:ascii="Arial" w:hAnsi="Arial" w:cs="Arial"/>
          <w:color w:val="000000" w:themeColor="text1"/>
          <w:sz w:val="22"/>
          <w:szCs w:val="22"/>
          <w:lang w:val="es-CO"/>
        </w:rPr>
        <w:t xml:space="preserve">Rector Institución Educativa Técnica Nuestra Señora de la Presentación Chinácota </w:t>
      </w:r>
    </w:p>
    <w:p w14:paraId="7C9091CD" w14:textId="06C7FF86" w:rsidR="00B52627" w:rsidRPr="004117AA" w:rsidRDefault="00B52627" w:rsidP="00B52627">
      <w:pPr>
        <w:autoSpaceDE w:val="0"/>
        <w:autoSpaceDN w:val="0"/>
        <w:adjustRightInd w:val="0"/>
        <w:rPr>
          <w:rFonts w:ascii="Arial" w:hAnsi="Arial" w:cs="Arial"/>
          <w:color w:val="000000" w:themeColor="text1"/>
          <w:sz w:val="22"/>
          <w:szCs w:val="22"/>
          <w:lang w:val="es-CO"/>
        </w:rPr>
      </w:pPr>
      <w:r w:rsidRPr="004117AA">
        <w:rPr>
          <w:rFonts w:ascii="Arial" w:hAnsi="Arial" w:cs="Arial"/>
          <w:color w:val="000000" w:themeColor="text1"/>
          <w:sz w:val="22"/>
          <w:szCs w:val="22"/>
          <w:lang w:val="es-CO"/>
        </w:rPr>
        <w:t xml:space="preserve">Correo Electrónico: </w:t>
      </w:r>
      <w:r w:rsidR="000700DE">
        <w:rPr>
          <w:rFonts w:ascii="Arial" w:hAnsi="Arial" w:cs="Arial"/>
          <w:color w:val="000000" w:themeColor="text1"/>
          <w:sz w:val="22"/>
          <w:szCs w:val="22"/>
          <w:lang w:val="es-CO"/>
        </w:rPr>
        <w:t>rector@colprechi.edu.co</w:t>
      </w:r>
    </w:p>
    <w:p w14:paraId="51365963" w14:textId="77777777" w:rsidR="00B52627" w:rsidRPr="004117AA" w:rsidRDefault="00B52627" w:rsidP="00B52627">
      <w:pPr>
        <w:autoSpaceDE w:val="0"/>
        <w:autoSpaceDN w:val="0"/>
        <w:adjustRightInd w:val="0"/>
        <w:rPr>
          <w:rFonts w:ascii="Arial" w:hAnsi="Arial" w:cs="Arial"/>
          <w:color w:val="000000" w:themeColor="text1"/>
          <w:sz w:val="22"/>
          <w:szCs w:val="22"/>
          <w:lang w:val="es-CO"/>
        </w:rPr>
      </w:pPr>
      <w:r w:rsidRPr="004117AA">
        <w:rPr>
          <w:rFonts w:ascii="Arial" w:hAnsi="Arial" w:cs="Arial"/>
          <w:color w:val="000000" w:themeColor="text1"/>
          <w:sz w:val="22"/>
          <w:szCs w:val="22"/>
          <w:lang w:val="es-CO"/>
        </w:rPr>
        <w:t>Cel.</w:t>
      </w:r>
      <w:r>
        <w:rPr>
          <w:rFonts w:ascii="Arial" w:hAnsi="Arial" w:cs="Arial"/>
          <w:color w:val="000000" w:themeColor="text1"/>
          <w:sz w:val="22"/>
          <w:szCs w:val="22"/>
          <w:lang w:val="es-CO"/>
        </w:rPr>
        <w:t xml:space="preserve"> </w:t>
      </w:r>
      <w:r w:rsidRPr="004117AA">
        <w:rPr>
          <w:rFonts w:ascii="Arial" w:hAnsi="Arial" w:cs="Arial"/>
          <w:color w:val="000000" w:themeColor="text1"/>
          <w:sz w:val="22"/>
          <w:szCs w:val="22"/>
          <w:lang w:val="es-CO"/>
        </w:rPr>
        <w:t xml:space="preserve">3174243878 </w:t>
      </w:r>
    </w:p>
    <w:p w14:paraId="6FC55437" w14:textId="77777777" w:rsidR="009A466B" w:rsidRPr="00B52627" w:rsidRDefault="009A466B" w:rsidP="00B52627">
      <w:pPr>
        <w:rPr>
          <w:lang w:val="es-CO"/>
        </w:rPr>
      </w:pPr>
    </w:p>
    <w:sectPr w:rsidR="009A466B" w:rsidRPr="00B52627" w:rsidSect="00111351">
      <w:headerReference w:type="default" r:id="rId7"/>
      <w:footerReference w:type="default" r:id="rId8"/>
      <w:pgSz w:w="12240" w:h="15840"/>
      <w:pgMar w:top="1238" w:right="758" w:bottom="1417"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06545" w14:textId="77777777" w:rsidR="00114DF6" w:rsidRDefault="00114DF6" w:rsidP="00AF37A4">
      <w:r>
        <w:separator/>
      </w:r>
    </w:p>
  </w:endnote>
  <w:endnote w:type="continuationSeparator" w:id="0">
    <w:p w14:paraId="494B2889" w14:textId="77777777" w:rsidR="00114DF6" w:rsidRDefault="00114DF6" w:rsidP="00AF3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95C0" w14:textId="7C0A76D1" w:rsidR="00B965EF" w:rsidRPr="00B965EF" w:rsidRDefault="00B965EF" w:rsidP="00B965EF">
    <w:pPr>
      <w:jc w:val="center"/>
      <w:rPr>
        <w:rFonts w:ascii="Brush Script MT" w:hAnsi="Brush Script MT" w:cs="ADLaM Display"/>
        <w:color w:val="002465"/>
        <w:sz w:val="28"/>
        <w:szCs w:val="28"/>
        <w:shd w:val="clear" w:color="auto" w:fill="FFFFFF"/>
      </w:rPr>
    </w:pPr>
    <w:bookmarkStart w:id="0" w:name="_Hlk189511788"/>
    <w:r w:rsidRPr="00B965EF">
      <w:rPr>
        <w:rFonts w:ascii="Brush Script MT" w:hAnsi="Brush Script MT" w:cs="ADLaM Display"/>
        <w:color w:val="002465"/>
        <w:sz w:val="28"/>
        <w:szCs w:val="28"/>
        <w:shd w:val="clear" w:color="auto" w:fill="FFFFFF"/>
      </w:rPr>
      <w:t>Orgullosos de nuestra historia, comprometidos con el futuro</w:t>
    </w:r>
  </w:p>
  <w:p w14:paraId="07940F11" w14:textId="77777777" w:rsidR="00AF37A4" w:rsidRPr="00AF37A4" w:rsidRDefault="00AF37A4" w:rsidP="00AF37A4">
    <w:pPr>
      <w:pStyle w:val="Piedepgina"/>
      <w:jc w:val="center"/>
    </w:pPr>
    <w:r w:rsidRPr="00AF37A4">
      <w:rPr>
        <w:rFonts w:ascii="Arial" w:eastAsia="Arial" w:hAnsi="Arial" w:cs="Arial"/>
        <w:i/>
        <w:sz w:val="16"/>
      </w:rPr>
      <w:t>CHINÁCOTA - CALLE 6 N° 2-17 BARRIO EL CRISTO Tel.5864129 presechinacota@yahoo.es</w:t>
    </w:r>
  </w:p>
  <w:bookmarkEnd w:id="0"/>
  <w:p w14:paraId="5612B0ED" w14:textId="77777777" w:rsidR="00AF37A4" w:rsidRPr="00AF37A4" w:rsidRDefault="00AF37A4" w:rsidP="00AF37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E56CC" w14:textId="77777777" w:rsidR="00114DF6" w:rsidRDefault="00114DF6" w:rsidP="00AF37A4">
      <w:r>
        <w:separator/>
      </w:r>
    </w:p>
  </w:footnote>
  <w:footnote w:type="continuationSeparator" w:id="0">
    <w:p w14:paraId="574C49D1" w14:textId="77777777" w:rsidR="00114DF6" w:rsidRDefault="00114DF6" w:rsidP="00AF3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947" w:type="dxa"/>
      <w:jc w:val="center"/>
      <w:tblLayout w:type="fixed"/>
      <w:tblLook w:val="01E0" w:firstRow="1" w:lastRow="1" w:firstColumn="1" w:lastColumn="1" w:noHBand="0" w:noVBand="0"/>
    </w:tblPr>
    <w:tblGrid>
      <w:gridCol w:w="1980"/>
      <w:gridCol w:w="6379"/>
      <w:gridCol w:w="1588"/>
    </w:tblGrid>
    <w:tr w:rsidR="00AF37A4" w:rsidRPr="00581835" w14:paraId="1244B80E" w14:textId="77777777" w:rsidTr="00104E28">
      <w:trPr>
        <w:trHeight w:val="973"/>
        <w:jc w:val="center"/>
      </w:trPr>
      <w:tc>
        <w:tcPr>
          <w:tcW w:w="1980" w:type="dxa"/>
          <w:vMerge w:val="restart"/>
          <w:tcBorders>
            <w:top w:val="single" w:sz="8" w:space="0" w:color="auto"/>
          </w:tcBorders>
          <w:hideMark/>
        </w:tcPr>
        <w:p w14:paraId="53F4A8AC" w14:textId="0BE9B685" w:rsidR="0095233E" w:rsidRPr="0095233E" w:rsidRDefault="0095233E" w:rsidP="0095233E">
          <w:pPr>
            <w:spacing w:line="360" w:lineRule="auto"/>
            <w:jc w:val="center"/>
            <w:rPr>
              <w:rFonts w:asciiTheme="minorHAnsi" w:hAnsiTheme="minorHAnsi" w:cstheme="minorHAnsi"/>
              <w:sz w:val="18"/>
              <w:szCs w:val="18"/>
              <w:lang w:val="es-CO"/>
            </w:rPr>
          </w:pPr>
          <w:r w:rsidRPr="0095233E">
            <w:rPr>
              <w:rFonts w:asciiTheme="minorHAnsi" w:hAnsiTheme="minorHAnsi" w:cstheme="minorHAnsi"/>
              <w:noProof/>
              <w:sz w:val="18"/>
              <w:szCs w:val="18"/>
              <w:lang w:val="es-CO"/>
            </w:rPr>
            <w:drawing>
              <wp:inline distT="0" distB="0" distL="0" distR="0" wp14:anchorId="5D244840" wp14:editId="6F6EE23A">
                <wp:extent cx="1120140" cy="1120140"/>
                <wp:effectExtent l="0" t="0" r="0" b="3810"/>
                <wp:docPr id="85347928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1120140"/>
                        </a:xfrm>
                        <a:prstGeom prst="rect">
                          <a:avLst/>
                        </a:prstGeom>
                        <a:noFill/>
                        <a:ln>
                          <a:noFill/>
                        </a:ln>
                      </pic:spPr>
                    </pic:pic>
                  </a:graphicData>
                </a:graphic>
              </wp:inline>
            </w:drawing>
          </w:r>
        </w:p>
        <w:p w14:paraId="7B460CB2" w14:textId="77777777" w:rsidR="00AF37A4" w:rsidRPr="00B32E76" w:rsidRDefault="00AF37A4" w:rsidP="00AF37A4">
          <w:pPr>
            <w:spacing w:line="360" w:lineRule="auto"/>
            <w:jc w:val="center"/>
            <w:rPr>
              <w:rFonts w:asciiTheme="minorHAnsi" w:hAnsiTheme="minorHAnsi" w:cstheme="minorHAnsi"/>
              <w:sz w:val="18"/>
              <w:szCs w:val="18"/>
            </w:rPr>
          </w:pPr>
        </w:p>
      </w:tc>
      <w:tc>
        <w:tcPr>
          <w:tcW w:w="6379" w:type="dxa"/>
        </w:tcPr>
        <w:p w14:paraId="496213F5" w14:textId="77777777" w:rsidR="00AF37A4" w:rsidRDefault="00AF37A4" w:rsidP="00AF37A4">
          <w:pPr>
            <w:jc w:val="center"/>
            <w:rPr>
              <w:rFonts w:asciiTheme="minorHAnsi" w:hAnsiTheme="minorHAnsi" w:cstheme="minorHAnsi"/>
              <w:b/>
              <w:szCs w:val="18"/>
            </w:rPr>
          </w:pPr>
          <w:r>
            <w:rPr>
              <w:rFonts w:ascii="Arial" w:eastAsia="Arial" w:hAnsi="Arial" w:cs="Arial"/>
              <w:b/>
            </w:rPr>
            <w:t xml:space="preserve">INSTITUCIÓN EDUCATIVA TECNICA NUESTRA SEÑORA DE LA PRESENTACION- </w:t>
          </w:r>
          <w:r>
            <w:rPr>
              <w:rFonts w:asciiTheme="minorHAnsi" w:hAnsiTheme="minorHAnsi" w:cstheme="minorHAnsi"/>
              <w:b/>
              <w:szCs w:val="18"/>
            </w:rPr>
            <w:t>CHINACOTA</w:t>
          </w:r>
          <w:r w:rsidRPr="0006363A">
            <w:rPr>
              <w:rFonts w:asciiTheme="minorHAnsi" w:hAnsiTheme="minorHAnsi" w:cstheme="minorHAnsi"/>
              <w:b/>
              <w:szCs w:val="18"/>
            </w:rPr>
            <w:t>-NORTE DE SANTANDER</w:t>
          </w:r>
        </w:p>
        <w:p w14:paraId="1BC5B4F3" w14:textId="62AC009D" w:rsidR="00846453" w:rsidRDefault="00846453" w:rsidP="00846453">
          <w:pPr>
            <w:jc w:val="center"/>
          </w:pPr>
          <w:r>
            <w:rPr>
              <w:rFonts w:ascii="Arial" w:eastAsia="Arial" w:hAnsi="Arial" w:cs="Arial"/>
              <w:b/>
              <w:sz w:val="16"/>
            </w:rPr>
            <w:t>Resolución de Aprobación N° 00</w:t>
          </w:r>
          <w:r w:rsidR="0053640F">
            <w:rPr>
              <w:rFonts w:ascii="Arial" w:eastAsia="Arial" w:hAnsi="Arial" w:cs="Arial"/>
              <w:b/>
              <w:sz w:val="16"/>
            </w:rPr>
            <w:t>7581</w:t>
          </w:r>
          <w:r>
            <w:rPr>
              <w:rFonts w:ascii="Arial" w:eastAsia="Arial" w:hAnsi="Arial" w:cs="Arial"/>
              <w:b/>
              <w:sz w:val="16"/>
            </w:rPr>
            <w:t xml:space="preserve"> del </w:t>
          </w:r>
          <w:r w:rsidR="0053640F">
            <w:rPr>
              <w:rFonts w:ascii="Arial" w:eastAsia="Arial" w:hAnsi="Arial" w:cs="Arial"/>
              <w:b/>
              <w:sz w:val="16"/>
            </w:rPr>
            <w:t>17</w:t>
          </w:r>
          <w:r>
            <w:rPr>
              <w:rFonts w:ascii="Arial" w:eastAsia="Arial" w:hAnsi="Arial" w:cs="Arial"/>
              <w:b/>
              <w:sz w:val="16"/>
            </w:rPr>
            <w:t xml:space="preserve"> de octubre de 202</w:t>
          </w:r>
          <w:r w:rsidR="0053640F">
            <w:rPr>
              <w:rFonts w:ascii="Arial" w:eastAsia="Arial" w:hAnsi="Arial" w:cs="Arial"/>
              <w:b/>
              <w:sz w:val="16"/>
            </w:rPr>
            <w:t>4</w:t>
          </w:r>
        </w:p>
        <w:p w14:paraId="08B380DF" w14:textId="77777777" w:rsidR="00AF37A4" w:rsidRPr="00581835" w:rsidRDefault="00AF37A4" w:rsidP="00AF37A4">
          <w:pPr>
            <w:jc w:val="center"/>
            <w:rPr>
              <w:rFonts w:asciiTheme="minorHAnsi" w:hAnsiTheme="minorHAnsi" w:cstheme="minorHAnsi"/>
              <w:b/>
              <w:sz w:val="22"/>
              <w:szCs w:val="18"/>
            </w:rPr>
          </w:pPr>
          <w:r>
            <w:rPr>
              <w:rFonts w:ascii="Arial" w:eastAsia="Arial" w:hAnsi="Arial" w:cs="Arial"/>
              <w:b/>
            </w:rPr>
            <w:t>Piedad, Sencillez y Trabajo</w:t>
          </w:r>
        </w:p>
      </w:tc>
      <w:tc>
        <w:tcPr>
          <w:tcW w:w="1588" w:type="dxa"/>
          <w:vMerge w:val="restart"/>
          <w:tcBorders>
            <w:top w:val="single" w:sz="8" w:space="0" w:color="auto"/>
          </w:tcBorders>
          <w:hideMark/>
        </w:tcPr>
        <w:p w14:paraId="69639FD5" w14:textId="534B4705" w:rsidR="00AF37A4" w:rsidRDefault="00B965EF" w:rsidP="00AF37A4">
          <w:pPr>
            <w:spacing w:line="360" w:lineRule="auto"/>
            <w:jc w:val="center"/>
            <w:rPr>
              <w:rFonts w:asciiTheme="minorHAnsi" w:hAnsiTheme="minorHAnsi" w:cstheme="minorHAnsi"/>
              <w:b/>
              <w:sz w:val="18"/>
              <w:szCs w:val="18"/>
            </w:rPr>
          </w:pPr>
          <w:r>
            <w:rPr>
              <w:noProof/>
            </w:rPr>
            <w:drawing>
              <wp:anchor distT="0" distB="0" distL="114300" distR="114300" simplePos="0" relativeHeight="251665408" behindDoc="0" locked="0" layoutInCell="1" allowOverlap="1" wp14:anchorId="07939568" wp14:editId="69BC2B63">
                <wp:simplePos x="0" y="0"/>
                <wp:positionH relativeFrom="column">
                  <wp:posOffset>-34925</wp:posOffset>
                </wp:positionH>
                <wp:positionV relativeFrom="paragraph">
                  <wp:posOffset>202565</wp:posOffset>
                </wp:positionV>
                <wp:extent cx="880745" cy="381000"/>
                <wp:effectExtent l="0" t="0" r="0" b="0"/>
                <wp:wrapSquare wrapText="bothSides"/>
                <wp:docPr id="38586380" name="Imagen 3" descr="Gobernacion Norte De Santander (1408x519), Png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bernacion Norte De Santander (1408x519), Png Downlo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074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F7B0C1" w14:textId="09F07B70" w:rsidR="00AF37A4" w:rsidRPr="00581835" w:rsidRDefault="00B965EF" w:rsidP="00AF37A4">
          <w:pPr>
            <w:spacing w:line="360" w:lineRule="auto"/>
            <w:jc w:val="center"/>
            <w:rPr>
              <w:rFonts w:asciiTheme="minorHAnsi" w:hAnsiTheme="minorHAnsi" w:cstheme="minorHAnsi"/>
              <w:b/>
              <w:sz w:val="18"/>
              <w:szCs w:val="18"/>
            </w:rPr>
          </w:pPr>
          <w:r w:rsidRPr="00BA27C9">
            <w:rPr>
              <w:rFonts w:asciiTheme="minorHAnsi" w:hAnsiTheme="minorHAnsi" w:cstheme="minorHAnsi"/>
              <w:b/>
              <w:noProof/>
              <w:sz w:val="18"/>
              <w:szCs w:val="18"/>
              <w:lang w:val="en-US" w:eastAsia="en-US"/>
            </w:rPr>
            <w:drawing>
              <wp:anchor distT="0" distB="0" distL="114300" distR="114300" simplePos="0" relativeHeight="251664384" behindDoc="0" locked="0" layoutInCell="1" allowOverlap="1" wp14:anchorId="3CF42A70" wp14:editId="1799B086">
                <wp:simplePos x="0" y="0"/>
                <wp:positionH relativeFrom="column">
                  <wp:posOffset>-36195</wp:posOffset>
                </wp:positionH>
                <wp:positionV relativeFrom="paragraph">
                  <wp:posOffset>440690</wp:posOffset>
                </wp:positionV>
                <wp:extent cx="871220" cy="167640"/>
                <wp:effectExtent l="0" t="0" r="5080" b="3810"/>
                <wp:wrapSquare wrapText="bothSides"/>
                <wp:docPr id="1791229417" name="Imagen 1791229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871220" cy="167640"/>
                        </a:xfrm>
                        <a:prstGeom prst="rect">
                          <a:avLst/>
                        </a:prstGeom>
                      </pic:spPr>
                    </pic:pic>
                  </a:graphicData>
                </a:graphic>
              </wp:anchor>
            </w:drawing>
          </w:r>
        </w:p>
      </w:tc>
    </w:tr>
    <w:tr w:rsidR="00AF37A4" w:rsidRPr="00581835" w14:paraId="01BC752F" w14:textId="77777777" w:rsidTr="001F0F12">
      <w:trPr>
        <w:trHeight w:val="419"/>
        <w:jc w:val="center"/>
      </w:trPr>
      <w:tc>
        <w:tcPr>
          <w:tcW w:w="1980" w:type="dxa"/>
          <w:vMerge/>
          <w:tcBorders>
            <w:bottom w:val="single" w:sz="8" w:space="0" w:color="auto"/>
          </w:tcBorders>
          <w:hideMark/>
        </w:tcPr>
        <w:p w14:paraId="71559FB0" w14:textId="77777777" w:rsidR="00AF37A4" w:rsidRPr="00581835" w:rsidRDefault="00AF37A4" w:rsidP="00AF37A4">
          <w:pPr>
            <w:rPr>
              <w:rFonts w:asciiTheme="minorHAnsi" w:hAnsiTheme="minorHAnsi" w:cstheme="minorHAnsi"/>
              <w:b/>
              <w:sz w:val="18"/>
              <w:szCs w:val="18"/>
            </w:rPr>
          </w:pPr>
        </w:p>
      </w:tc>
      <w:tc>
        <w:tcPr>
          <w:tcW w:w="6379" w:type="dxa"/>
          <w:vAlign w:val="center"/>
          <w:hideMark/>
        </w:tcPr>
        <w:p w14:paraId="7CDC2263" w14:textId="4136135C" w:rsidR="00AF37A4" w:rsidRPr="00E70DB1" w:rsidRDefault="001F0F12" w:rsidP="001F0F12">
          <w:pPr>
            <w:jc w:val="center"/>
            <w:rPr>
              <w:rFonts w:ascii="Arial" w:eastAsiaTheme="minorHAnsi" w:hAnsi="Arial" w:cs="Arial"/>
              <w:b/>
              <w:bCs/>
              <w:color w:val="1F4E79" w:themeColor="accent1" w:themeShade="80"/>
              <w:szCs w:val="24"/>
              <w:lang w:eastAsia="en-US"/>
            </w:rPr>
          </w:pPr>
          <w:r w:rsidRPr="001F0F12">
            <w:rPr>
              <w:rFonts w:ascii="Brush Script MT" w:hAnsi="Brush Script MT" w:cs="ADLaM Display"/>
              <w:color w:val="002465"/>
              <w:sz w:val="28"/>
              <w:szCs w:val="28"/>
              <w:shd w:val="clear" w:color="auto" w:fill="FFFFFF"/>
            </w:rPr>
            <w:t>Soy Presentación, soy lo mejor</w:t>
          </w:r>
        </w:p>
      </w:tc>
      <w:tc>
        <w:tcPr>
          <w:tcW w:w="1588" w:type="dxa"/>
          <w:vMerge/>
          <w:hideMark/>
        </w:tcPr>
        <w:p w14:paraId="24202F1F" w14:textId="77777777" w:rsidR="00AF37A4" w:rsidRPr="00581835" w:rsidRDefault="00AF37A4" w:rsidP="00AF37A4">
          <w:pPr>
            <w:rPr>
              <w:rFonts w:asciiTheme="minorHAnsi" w:hAnsiTheme="minorHAnsi" w:cstheme="minorHAnsi"/>
              <w:b/>
              <w:sz w:val="18"/>
              <w:szCs w:val="18"/>
            </w:rPr>
          </w:pPr>
        </w:p>
      </w:tc>
    </w:tr>
    <w:tr w:rsidR="00AF37A4" w:rsidRPr="00581835" w14:paraId="2F3DC7CA" w14:textId="77777777" w:rsidTr="00104E28">
      <w:trPr>
        <w:trHeight w:val="397"/>
        <w:jc w:val="center"/>
      </w:trPr>
      <w:tc>
        <w:tcPr>
          <w:tcW w:w="1980" w:type="dxa"/>
          <w:tcBorders>
            <w:top w:val="single" w:sz="8" w:space="0" w:color="auto"/>
            <w:left w:val="single" w:sz="8" w:space="0" w:color="auto"/>
            <w:bottom w:val="single" w:sz="8" w:space="0" w:color="auto"/>
            <w:right w:val="single" w:sz="8" w:space="0" w:color="auto"/>
          </w:tcBorders>
          <w:vAlign w:val="center"/>
          <w:hideMark/>
        </w:tcPr>
        <w:p w14:paraId="35E8330A" w14:textId="77777777" w:rsidR="00AF37A4" w:rsidRPr="00575B2B" w:rsidRDefault="00AF37A4" w:rsidP="00AF37A4">
          <w:pPr>
            <w:rPr>
              <w:rFonts w:asciiTheme="minorHAnsi" w:hAnsiTheme="minorHAnsi" w:cstheme="minorHAnsi"/>
              <w:b/>
              <w:sz w:val="18"/>
              <w:szCs w:val="18"/>
            </w:rPr>
          </w:pPr>
          <w:r>
            <w:rPr>
              <w:rFonts w:ascii="Arial" w:eastAsia="Arial" w:hAnsi="Arial" w:cs="Arial"/>
              <w:b/>
              <w:sz w:val="16"/>
            </w:rPr>
            <w:t>DANE: 154172000000 NIT: 807.002.373-9</w:t>
          </w:r>
        </w:p>
      </w:tc>
      <w:tc>
        <w:tcPr>
          <w:tcW w:w="6379" w:type="dxa"/>
          <w:tcBorders>
            <w:left w:val="single" w:sz="8" w:space="0" w:color="auto"/>
          </w:tcBorders>
          <w:vAlign w:val="center"/>
          <w:hideMark/>
        </w:tcPr>
        <w:p w14:paraId="27FACB7F" w14:textId="7CCD78DA" w:rsidR="00AF37A4" w:rsidRPr="00575B2B" w:rsidRDefault="00B52627" w:rsidP="00AF37A4">
          <w:pPr>
            <w:jc w:val="center"/>
            <w:rPr>
              <w:rFonts w:asciiTheme="minorHAnsi" w:hAnsiTheme="minorHAnsi" w:cstheme="minorHAnsi"/>
              <w:b/>
              <w:szCs w:val="18"/>
            </w:rPr>
          </w:pPr>
          <w:r>
            <w:rPr>
              <w:rFonts w:asciiTheme="minorHAnsi" w:hAnsiTheme="minorHAnsi" w:cstheme="minorHAnsi"/>
              <w:b/>
              <w:sz w:val="22"/>
            </w:rPr>
            <w:t>RENDICIÓN DE CUENTAS VIGENCIA 202</w:t>
          </w:r>
          <w:r w:rsidR="00E631AF">
            <w:rPr>
              <w:rFonts w:asciiTheme="minorHAnsi" w:hAnsiTheme="minorHAnsi" w:cstheme="minorHAnsi"/>
              <w:b/>
              <w:sz w:val="22"/>
            </w:rPr>
            <w:t>5</w:t>
          </w:r>
        </w:p>
      </w:tc>
      <w:tc>
        <w:tcPr>
          <w:tcW w:w="1588" w:type="dxa"/>
          <w:vAlign w:val="center"/>
          <w:hideMark/>
        </w:tcPr>
        <w:p w14:paraId="5B5D8ED7" w14:textId="77777777" w:rsidR="00AF37A4" w:rsidRPr="00581835" w:rsidRDefault="00AF37A4" w:rsidP="00AF37A4">
          <w:pPr>
            <w:jc w:val="center"/>
            <w:rPr>
              <w:rFonts w:asciiTheme="minorHAnsi" w:hAnsiTheme="minorHAnsi" w:cstheme="minorHAnsi"/>
              <w:b/>
              <w:sz w:val="16"/>
              <w:szCs w:val="18"/>
            </w:rPr>
          </w:pPr>
          <w:r w:rsidRPr="0095233E">
            <w:rPr>
              <w:rFonts w:asciiTheme="minorHAnsi" w:hAnsiTheme="minorHAnsi" w:cstheme="minorHAnsi"/>
              <w:b/>
              <w:sz w:val="18"/>
              <w:szCs w:val="16"/>
            </w:rPr>
            <w:t xml:space="preserve">Página </w:t>
          </w:r>
          <w:r w:rsidRPr="0095233E">
            <w:rPr>
              <w:rFonts w:cstheme="minorHAnsi"/>
              <w:b/>
              <w:sz w:val="18"/>
              <w:szCs w:val="16"/>
            </w:rPr>
            <w:fldChar w:fldCharType="begin"/>
          </w:r>
          <w:r w:rsidRPr="0095233E">
            <w:rPr>
              <w:rFonts w:asciiTheme="minorHAnsi" w:hAnsiTheme="minorHAnsi" w:cstheme="minorHAnsi"/>
              <w:b/>
              <w:sz w:val="18"/>
              <w:szCs w:val="16"/>
            </w:rPr>
            <w:instrText>PAGE  \* Arabic  \* MERGEFORMAT</w:instrText>
          </w:r>
          <w:r w:rsidRPr="0095233E">
            <w:rPr>
              <w:rFonts w:cstheme="minorHAnsi"/>
              <w:b/>
              <w:sz w:val="18"/>
              <w:szCs w:val="16"/>
            </w:rPr>
            <w:fldChar w:fldCharType="separate"/>
          </w:r>
          <w:r w:rsidR="00964F3E" w:rsidRPr="0095233E">
            <w:rPr>
              <w:rFonts w:cstheme="minorHAnsi"/>
              <w:b/>
              <w:noProof/>
              <w:sz w:val="22"/>
              <w:szCs w:val="16"/>
            </w:rPr>
            <w:t>1</w:t>
          </w:r>
          <w:r w:rsidRPr="0095233E">
            <w:rPr>
              <w:rFonts w:cstheme="minorHAnsi"/>
              <w:b/>
              <w:sz w:val="18"/>
              <w:szCs w:val="16"/>
            </w:rPr>
            <w:fldChar w:fldCharType="end"/>
          </w:r>
          <w:r w:rsidRPr="0095233E">
            <w:rPr>
              <w:rFonts w:asciiTheme="minorHAnsi" w:hAnsiTheme="minorHAnsi" w:cstheme="minorHAnsi"/>
              <w:b/>
              <w:sz w:val="18"/>
              <w:szCs w:val="16"/>
            </w:rPr>
            <w:t xml:space="preserve"> de </w:t>
          </w:r>
          <w:r w:rsidRPr="0095233E">
            <w:rPr>
              <w:rFonts w:cstheme="minorHAnsi"/>
              <w:b/>
              <w:sz w:val="18"/>
              <w:szCs w:val="16"/>
            </w:rPr>
            <w:fldChar w:fldCharType="begin"/>
          </w:r>
          <w:r w:rsidRPr="0095233E">
            <w:rPr>
              <w:rFonts w:asciiTheme="minorHAnsi" w:hAnsiTheme="minorHAnsi" w:cstheme="minorHAnsi"/>
              <w:b/>
              <w:sz w:val="18"/>
              <w:szCs w:val="16"/>
            </w:rPr>
            <w:instrText>NUMPAGES  \* Arabic  \* MERGEFORMAT</w:instrText>
          </w:r>
          <w:r w:rsidRPr="0095233E">
            <w:rPr>
              <w:rFonts w:cstheme="minorHAnsi"/>
              <w:b/>
              <w:sz w:val="18"/>
              <w:szCs w:val="16"/>
            </w:rPr>
            <w:fldChar w:fldCharType="separate"/>
          </w:r>
          <w:r w:rsidR="00964F3E" w:rsidRPr="0095233E">
            <w:rPr>
              <w:rFonts w:cstheme="minorHAnsi"/>
              <w:b/>
              <w:noProof/>
              <w:sz w:val="22"/>
              <w:szCs w:val="16"/>
            </w:rPr>
            <w:t>1</w:t>
          </w:r>
          <w:r w:rsidRPr="0095233E">
            <w:rPr>
              <w:rFonts w:cstheme="minorHAnsi"/>
              <w:b/>
              <w:sz w:val="18"/>
              <w:szCs w:val="16"/>
            </w:rPr>
            <w:fldChar w:fldCharType="end"/>
          </w:r>
        </w:p>
      </w:tc>
    </w:tr>
  </w:tbl>
  <w:p w14:paraId="7026699F" w14:textId="58029DAD" w:rsidR="00AF37A4" w:rsidRDefault="00AF37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3B1"/>
    <w:multiLevelType w:val="hybridMultilevel"/>
    <w:tmpl w:val="A3BC0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464B20"/>
    <w:multiLevelType w:val="hybridMultilevel"/>
    <w:tmpl w:val="AEE2B632"/>
    <w:lvl w:ilvl="0" w:tplc="28D00EB2">
      <w:start w:val="1"/>
      <w:numFmt w:val="bullet"/>
      <w:lvlText w:val="•"/>
      <w:lvlJc w:val="left"/>
      <w:pPr>
        <w:tabs>
          <w:tab w:val="num" w:pos="720"/>
        </w:tabs>
        <w:ind w:left="720" w:hanging="360"/>
      </w:pPr>
      <w:rPr>
        <w:rFonts w:ascii="Arial" w:hAnsi="Arial" w:hint="default"/>
      </w:rPr>
    </w:lvl>
    <w:lvl w:ilvl="1" w:tplc="FECC6ED2" w:tentative="1">
      <w:start w:val="1"/>
      <w:numFmt w:val="bullet"/>
      <w:lvlText w:val="•"/>
      <w:lvlJc w:val="left"/>
      <w:pPr>
        <w:tabs>
          <w:tab w:val="num" w:pos="1440"/>
        </w:tabs>
        <w:ind w:left="1440" w:hanging="360"/>
      </w:pPr>
      <w:rPr>
        <w:rFonts w:ascii="Arial" w:hAnsi="Arial" w:hint="default"/>
      </w:rPr>
    </w:lvl>
    <w:lvl w:ilvl="2" w:tplc="D21E7F9A" w:tentative="1">
      <w:start w:val="1"/>
      <w:numFmt w:val="bullet"/>
      <w:lvlText w:val="•"/>
      <w:lvlJc w:val="left"/>
      <w:pPr>
        <w:tabs>
          <w:tab w:val="num" w:pos="2160"/>
        </w:tabs>
        <w:ind w:left="2160" w:hanging="360"/>
      </w:pPr>
      <w:rPr>
        <w:rFonts w:ascii="Arial" w:hAnsi="Arial" w:hint="default"/>
      </w:rPr>
    </w:lvl>
    <w:lvl w:ilvl="3" w:tplc="A438AC16" w:tentative="1">
      <w:start w:val="1"/>
      <w:numFmt w:val="bullet"/>
      <w:lvlText w:val="•"/>
      <w:lvlJc w:val="left"/>
      <w:pPr>
        <w:tabs>
          <w:tab w:val="num" w:pos="2880"/>
        </w:tabs>
        <w:ind w:left="2880" w:hanging="360"/>
      </w:pPr>
      <w:rPr>
        <w:rFonts w:ascii="Arial" w:hAnsi="Arial" w:hint="default"/>
      </w:rPr>
    </w:lvl>
    <w:lvl w:ilvl="4" w:tplc="3C0CEC2E" w:tentative="1">
      <w:start w:val="1"/>
      <w:numFmt w:val="bullet"/>
      <w:lvlText w:val="•"/>
      <w:lvlJc w:val="left"/>
      <w:pPr>
        <w:tabs>
          <w:tab w:val="num" w:pos="3600"/>
        </w:tabs>
        <w:ind w:left="3600" w:hanging="360"/>
      </w:pPr>
      <w:rPr>
        <w:rFonts w:ascii="Arial" w:hAnsi="Arial" w:hint="default"/>
      </w:rPr>
    </w:lvl>
    <w:lvl w:ilvl="5" w:tplc="4DD42404" w:tentative="1">
      <w:start w:val="1"/>
      <w:numFmt w:val="bullet"/>
      <w:lvlText w:val="•"/>
      <w:lvlJc w:val="left"/>
      <w:pPr>
        <w:tabs>
          <w:tab w:val="num" w:pos="4320"/>
        </w:tabs>
        <w:ind w:left="4320" w:hanging="360"/>
      </w:pPr>
      <w:rPr>
        <w:rFonts w:ascii="Arial" w:hAnsi="Arial" w:hint="default"/>
      </w:rPr>
    </w:lvl>
    <w:lvl w:ilvl="6" w:tplc="F4A85F6A" w:tentative="1">
      <w:start w:val="1"/>
      <w:numFmt w:val="bullet"/>
      <w:lvlText w:val="•"/>
      <w:lvlJc w:val="left"/>
      <w:pPr>
        <w:tabs>
          <w:tab w:val="num" w:pos="5040"/>
        </w:tabs>
        <w:ind w:left="5040" w:hanging="360"/>
      </w:pPr>
      <w:rPr>
        <w:rFonts w:ascii="Arial" w:hAnsi="Arial" w:hint="default"/>
      </w:rPr>
    </w:lvl>
    <w:lvl w:ilvl="7" w:tplc="EC02C97A" w:tentative="1">
      <w:start w:val="1"/>
      <w:numFmt w:val="bullet"/>
      <w:lvlText w:val="•"/>
      <w:lvlJc w:val="left"/>
      <w:pPr>
        <w:tabs>
          <w:tab w:val="num" w:pos="5760"/>
        </w:tabs>
        <w:ind w:left="5760" w:hanging="360"/>
      </w:pPr>
      <w:rPr>
        <w:rFonts w:ascii="Arial" w:hAnsi="Arial" w:hint="default"/>
      </w:rPr>
    </w:lvl>
    <w:lvl w:ilvl="8" w:tplc="F87C5F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E81B88"/>
    <w:multiLevelType w:val="hybridMultilevel"/>
    <w:tmpl w:val="4AC0103C"/>
    <w:lvl w:ilvl="0" w:tplc="0409000F">
      <w:start w:val="1"/>
      <w:numFmt w:val="decimal"/>
      <w:lvlText w:val="%1."/>
      <w:lvlJc w:val="left"/>
      <w:pPr>
        <w:ind w:left="720" w:hanging="360"/>
      </w:pPr>
      <w:rPr>
        <w:rFonts w:ascii="Times New Roman" w:hAnsi="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56289"/>
    <w:multiLevelType w:val="hybridMultilevel"/>
    <w:tmpl w:val="C6568F70"/>
    <w:lvl w:ilvl="0" w:tplc="69545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C73B6A"/>
    <w:multiLevelType w:val="hybridMultilevel"/>
    <w:tmpl w:val="9606FD58"/>
    <w:lvl w:ilvl="0" w:tplc="7496F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B807AE"/>
    <w:multiLevelType w:val="hybridMultilevel"/>
    <w:tmpl w:val="5E3A4ACE"/>
    <w:lvl w:ilvl="0" w:tplc="7A48A528">
      <w:start w:val="3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3A00395"/>
    <w:multiLevelType w:val="hybridMultilevel"/>
    <w:tmpl w:val="A99431E2"/>
    <w:lvl w:ilvl="0" w:tplc="19AC2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025B81"/>
    <w:multiLevelType w:val="hybridMultilevel"/>
    <w:tmpl w:val="2EA623D6"/>
    <w:lvl w:ilvl="0" w:tplc="C5BE8308">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3A1276"/>
    <w:multiLevelType w:val="multilevel"/>
    <w:tmpl w:val="D1E00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FB7DD5"/>
    <w:multiLevelType w:val="hybridMultilevel"/>
    <w:tmpl w:val="1FD6BBF2"/>
    <w:lvl w:ilvl="0" w:tplc="9306E3BC">
      <w:start w:val="8"/>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17004D"/>
    <w:multiLevelType w:val="hybridMultilevel"/>
    <w:tmpl w:val="7646F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AD6E09"/>
    <w:multiLevelType w:val="hybridMultilevel"/>
    <w:tmpl w:val="152C964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69E53C08"/>
    <w:multiLevelType w:val="hybridMultilevel"/>
    <w:tmpl w:val="00CE2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D70128C"/>
    <w:multiLevelType w:val="hybridMultilevel"/>
    <w:tmpl w:val="7D4EB26E"/>
    <w:lvl w:ilvl="0" w:tplc="0409000F">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1F4B7D"/>
    <w:multiLevelType w:val="hybridMultilevel"/>
    <w:tmpl w:val="8BF0FA4E"/>
    <w:lvl w:ilvl="0" w:tplc="323687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5128634">
    <w:abstractNumId w:val="14"/>
  </w:num>
  <w:num w:numId="2" w16cid:durableId="235437086">
    <w:abstractNumId w:val="4"/>
  </w:num>
  <w:num w:numId="3" w16cid:durableId="809249679">
    <w:abstractNumId w:val="7"/>
  </w:num>
  <w:num w:numId="4" w16cid:durableId="1992369890">
    <w:abstractNumId w:val="1"/>
  </w:num>
  <w:num w:numId="5" w16cid:durableId="85153762">
    <w:abstractNumId w:val="3"/>
  </w:num>
  <w:num w:numId="6" w16cid:durableId="2010674066">
    <w:abstractNumId w:val="6"/>
  </w:num>
  <w:num w:numId="7" w16cid:durableId="1950815514">
    <w:abstractNumId w:val="12"/>
  </w:num>
  <w:num w:numId="8" w16cid:durableId="172037684">
    <w:abstractNumId w:val="0"/>
  </w:num>
  <w:num w:numId="9" w16cid:durableId="1446577861">
    <w:abstractNumId w:val="10"/>
  </w:num>
  <w:num w:numId="10" w16cid:durableId="119231291">
    <w:abstractNumId w:val="5"/>
  </w:num>
  <w:num w:numId="11" w16cid:durableId="142357254">
    <w:abstractNumId w:val="2"/>
  </w:num>
  <w:num w:numId="12" w16cid:durableId="1415008028">
    <w:abstractNumId w:val="13"/>
  </w:num>
  <w:num w:numId="13" w16cid:durableId="913709524">
    <w:abstractNumId w:val="9"/>
  </w:num>
  <w:num w:numId="14" w16cid:durableId="1413241948">
    <w:abstractNumId w:val="11"/>
  </w:num>
  <w:num w:numId="15" w16cid:durableId="3012308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0"/>
  <w:activeWritingStyle w:appName="MSWord" w:lang="es-ES" w:vendorID="64" w:dllVersion="6" w:nlCheck="1" w:checkStyle="0"/>
  <w:activeWritingStyle w:appName="MSWord" w:lang="es-ES" w:vendorID="64" w:dllVersion="0" w:nlCheck="1" w:checkStyle="0"/>
  <w:activeWritingStyle w:appName="MSWord" w:lang="es-CO" w:vendorID="64" w:dllVersion="0" w:nlCheck="1" w:checkStyle="0"/>
  <w:activeWritingStyle w:appName="MSWord" w:lang="es-CO"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A4"/>
    <w:rsid w:val="00017CFF"/>
    <w:rsid w:val="00034505"/>
    <w:rsid w:val="0004592E"/>
    <w:rsid w:val="00052503"/>
    <w:rsid w:val="00052642"/>
    <w:rsid w:val="000548A4"/>
    <w:rsid w:val="00057320"/>
    <w:rsid w:val="00063FA3"/>
    <w:rsid w:val="000700DE"/>
    <w:rsid w:val="000A6144"/>
    <w:rsid w:val="000D47F3"/>
    <w:rsid w:val="000E59C2"/>
    <w:rsid w:val="00104E28"/>
    <w:rsid w:val="00111351"/>
    <w:rsid w:val="00114DF6"/>
    <w:rsid w:val="0011743C"/>
    <w:rsid w:val="001227DA"/>
    <w:rsid w:val="00152F94"/>
    <w:rsid w:val="001B4507"/>
    <w:rsid w:val="001C506F"/>
    <w:rsid w:val="001F0F12"/>
    <w:rsid w:val="002202C7"/>
    <w:rsid w:val="00275B6E"/>
    <w:rsid w:val="002910DF"/>
    <w:rsid w:val="00295689"/>
    <w:rsid w:val="0029596B"/>
    <w:rsid w:val="00297D48"/>
    <w:rsid w:val="002B49BA"/>
    <w:rsid w:val="002C4E02"/>
    <w:rsid w:val="002C509D"/>
    <w:rsid w:val="002E692E"/>
    <w:rsid w:val="00324E7A"/>
    <w:rsid w:val="00331303"/>
    <w:rsid w:val="00346443"/>
    <w:rsid w:val="00371CE3"/>
    <w:rsid w:val="00385DEE"/>
    <w:rsid w:val="0039340F"/>
    <w:rsid w:val="003D2AA5"/>
    <w:rsid w:val="003E2959"/>
    <w:rsid w:val="003E4C7F"/>
    <w:rsid w:val="003F2DA6"/>
    <w:rsid w:val="0041178A"/>
    <w:rsid w:val="00452BA9"/>
    <w:rsid w:val="00477379"/>
    <w:rsid w:val="004817BE"/>
    <w:rsid w:val="00494E52"/>
    <w:rsid w:val="004C7D2F"/>
    <w:rsid w:val="004D174D"/>
    <w:rsid w:val="004F3632"/>
    <w:rsid w:val="0050360E"/>
    <w:rsid w:val="00505AED"/>
    <w:rsid w:val="0051388B"/>
    <w:rsid w:val="00526530"/>
    <w:rsid w:val="0053640F"/>
    <w:rsid w:val="00544824"/>
    <w:rsid w:val="005838E2"/>
    <w:rsid w:val="005D69C6"/>
    <w:rsid w:val="00657253"/>
    <w:rsid w:val="00662970"/>
    <w:rsid w:val="006A4E84"/>
    <w:rsid w:val="006B1123"/>
    <w:rsid w:val="006B5A8D"/>
    <w:rsid w:val="006F7223"/>
    <w:rsid w:val="007048D0"/>
    <w:rsid w:val="007305C2"/>
    <w:rsid w:val="00742EB4"/>
    <w:rsid w:val="00751E7C"/>
    <w:rsid w:val="007556CB"/>
    <w:rsid w:val="00770F06"/>
    <w:rsid w:val="007740C6"/>
    <w:rsid w:val="007765EF"/>
    <w:rsid w:val="007A5FAD"/>
    <w:rsid w:val="007C7609"/>
    <w:rsid w:val="007D570F"/>
    <w:rsid w:val="007E5CC3"/>
    <w:rsid w:val="00810203"/>
    <w:rsid w:val="00811B18"/>
    <w:rsid w:val="00846453"/>
    <w:rsid w:val="00860154"/>
    <w:rsid w:val="00865196"/>
    <w:rsid w:val="00874756"/>
    <w:rsid w:val="00881458"/>
    <w:rsid w:val="008818DF"/>
    <w:rsid w:val="00895C82"/>
    <w:rsid w:val="008B4054"/>
    <w:rsid w:val="008C087C"/>
    <w:rsid w:val="00903200"/>
    <w:rsid w:val="00913607"/>
    <w:rsid w:val="00936058"/>
    <w:rsid w:val="00952264"/>
    <w:rsid w:val="0095233E"/>
    <w:rsid w:val="0096214F"/>
    <w:rsid w:val="00964F3E"/>
    <w:rsid w:val="0098199A"/>
    <w:rsid w:val="009A466B"/>
    <w:rsid w:val="009C09B4"/>
    <w:rsid w:val="009C1EDF"/>
    <w:rsid w:val="00A44CD0"/>
    <w:rsid w:val="00A56EDF"/>
    <w:rsid w:val="00AC699F"/>
    <w:rsid w:val="00AF37A4"/>
    <w:rsid w:val="00B22B4A"/>
    <w:rsid w:val="00B36E41"/>
    <w:rsid w:val="00B4243B"/>
    <w:rsid w:val="00B43841"/>
    <w:rsid w:val="00B52627"/>
    <w:rsid w:val="00B57308"/>
    <w:rsid w:val="00B679B3"/>
    <w:rsid w:val="00B75FDC"/>
    <w:rsid w:val="00B825B2"/>
    <w:rsid w:val="00B965EF"/>
    <w:rsid w:val="00BE5DBE"/>
    <w:rsid w:val="00BF02BE"/>
    <w:rsid w:val="00BF2030"/>
    <w:rsid w:val="00BF2442"/>
    <w:rsid w:val="00C079A0"/>
    <w:rsid w:val="00C528DF"/>
    <w:rsid w:val="00C53C11"/>
    <w:rsid w:val="00C6113F"/>
    <w:rsid w:val="00C626BF"/>
    <w:rsid w:val="00C70BB3"/>
    <w:rsid w:val="00C72ED4"/>
    <w:rsid w:val="00C91811"/>
    <w:rsid w:val="00C91BD3"/>
    <w:rsid w:val="00CA75A9"/>
    <w:rsid w:val="00CE3470"/>
    <w:rsid w:val="00D15CDE"/>
    <w:rsid w:val="00D37026"/>
    <w:rsid w:val="00D37EAD"/>
    <w:rsid w:val="00D859DF"/>
    <w:rsid w:val="00DA59AC"/>
    <w:rsid w:val="00DA7A72"/>
    <w:rsid w:val="00DB17C1"/>
    <w:rsid w:val="00DC3125"/>
    <w:rsid w:val="00DC46BB"/>
    <w:rsid w:val="00DD35D2"/>
    <w:rsid w:val="00E14D31"/>
    <w:rsid w:val="00E26ABB"/>
    <w:rsid w:val="00E3432B"/>
    <w:rsid w:val="00E631AF"/>
    <w:rsid w:val="00EB475F"/>
    <w:rsid w:val="00EB7C0C"/>
    <w:rsid w:val="00EC5D54"/>
    <w:rsid w:val="00EE07C5"/>
    <w:rsid w:val="00EF71AB"/>
    <w:rsid w:val="00F32C53"/>
    <w:rsid w:val="00F56F51"/>
    <w:rsid w:val="00F67A5D"/>
    <w:rsid w:val="00F90070"/>
    <w:rsid w:val="00F95C17"/>
    <w:rsid w:val="00FF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B9CB"/>
  <w15:chartTrackingRefBased/>
  <w15:docId w15:val="{4FBB4260-5DC6-4FE0-85CE-677D81B1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7A4"/>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37A4"/>
    <w:pPr>
      <w:tabs>
        <w:tab w:val="center" w:pos="4419"/>
        <w:tab w:val="right" w:pos="8838"/>
      </w:tabs>
    </w:pPr>
  </w:style>
  <w:style w:type="character" w:customStyle="1" w:styleId="EncabezadoCar">
    <w:name w:val="Encabezado Car"/>
    <w:basedOn w:val="Fuentedeprrafopredeter"/>
    <w:link w:val="Encabezado"/>
    <w:uiPriority w:val="99"/>
    <w:rsid w:val="00AF37A4"/>
  </w:style>
  <w:style w:type="paragraph" w:styleId="Piedepgina">
    <w:name w:val="footer"/>
    <w:basedOn w:val="Normal"/>
    <w:link w:val="PiedepginaCar"/>
    <w:uiPriority w:val="99"/>
    <w:unhideWhenUsed/>
    <w:rsid w:val="00AF37A4"/>
    <w:pPr>
      <w:tabs>
        <w:tab w:val="center" w:pos="4419"/>
        <w:tab w:val="right" w:pos="8838"/>
      </w:tabs>
    </w:pPr>
  </w:style>
  <w:style w:type="character" w:customStyle="1" w:styleId="PiedepginaCar">
    <w:name w:val="Pie de página Car"/>
    <w:basedOn w:val="Fuentedeprrafopredeter"/>
    <w:link w:val="Piedepgina"/>
    <w:uiPriority w:val="99"/>
    <w:rsid w:val="00AF37A4"/>
  </w:style>
  <w:style w:type="table" w:styleId="Tablaconcuadrcula">
    <w:name w:val="Table Grid"/>
    <w:basedOn w:val="Tablanormal"/>
    <w:uiPriority w:val="59"/>
    <w:rsid w:val="00AF37A4"/>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4E28"/>
    <w:pPr>
      <w:ind w:left="720"/>
      <w:contextualSpacing/>
    </w:pPr>
  </w:style>
  <w:style w:type="paragraph" w:styleId="Textodeglobo">
    <w:name w:val="Balloon Text"/>
    <w:basedOn w:val="Normal"/>
    <w:link w:val="TextodegloboCar"/>
    <w:uiPriority w:val="99"/>
    <w:semiHidden/>
    <w:unhideWhenUsed/>
    <w:rsid w:val="00385D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5DEE"/>
    <w:rPr>
      <w:rFonts w:ascii="Segoe UI" w:eastAsia="Times New Roman" w:hAnsi="Segoe UI" w:cs="Segoe UI"/>
      <w:sz w:val="18"/>
      <w:szCs w:val="18"/>
      <w:lang w:val="es-ES" w:eastAsia="es-ES"/>
    </w:rPr>
  </w:style>
  <w:style w:type="paragraph" w:styleId="Textoindependiente">
    <w:name w:val="Body Text"/>
    <w:basedOn w:val="Normal"/>
    <w:link w:val="TextoindependienteCar"/>
    <w:semiHidden/>
    <w:rsid w:val="00865196"/>
    <w:pPr>
      <w:jc w:val="both"/>
    </w:pPr>
  </w:style>
  <w:style w:type="character" w:customStyle="1" w:styleId="TextoindependienteCar">
    <w:name w:val="Texto independiente Car"/>
    <w:basedOn w:val="Fuentedeprrafopredeter"/>
    <w:link w:val="Textoindependiente"/>
    <w:semiHidden/>
    <w:rsid w:val="00865196"/>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uiPriority w:val="99"/>
    <w:semiHidden/>
    <w:unhideWhenUsed/>
    <w:rsid w:val="00865196"/>
    <w:pPr>
      <w:spacing w:after="120" w:line="276" w:lineRule="auto"/>
    </w:pPr>
    <w:rPr>
      <w:rFonts w:asciiTheme="minorHAnsi" w:eastAsiaTheme="minorEastAsia" w:hAnsiTheme="minorHAnsi" w:cstheme="minorBidi"/>
      <w:sz w:val="16"/>
      <w:szCs w:val="16"/>
      <w:lang w:val="es-CO" w:eastAsia="es-CO"/>
    </w:rPr>
  </w:style>
  <w:style w:type="character" w:customStyle="1" w:styleId="Textoindependiente3Car">
    <w:name w:val="Texto independiente 3 Car"/>
    <w:basedOn w:val="Fuentedeprrafopredeter"/>
    <w:link w:val="Textoindependiente3"/>
    <w:uiPriority w:val="99"/>
    <w:semiHidden/>
    <w:rsid w:val="00865196"/>
    <w:rPr>
      <w:rFonts w:eastAsiaTheme="minorEastAsia"/>
      <w:sz w:val="16"/>
      <w:szCs w:val="16"/>
      <w:lang w:val="es-CO" w:eastAsia="es-CO"/>
    </w:rPr>
  </w:style>
  <w:style w:type="paragraph" w:styleId="Sinespaciado">
    <w:name w:val="No Spacing"/>
    <w:uiPriority w:val="1"/>
    <w:qFormat/>
    <w:rsid w:val="003E2959"/>
    <w:pPr>
      <w:spacing w:after="0" w:line="240" w:lineRule="auto"/>
    </w:pPr>
    <w:rPr>
      <w:lang w:val="es-CO"/>
    </w:rPr>
  </w:style>
  <w:style w:type="character" w:styleId="Hipervnculo">
    <w:name w:val="Hyperlink"/>
    <w:basedOn w:val="Fuentedeprrafopredeter"/>
    <w:uiPriority w:val="99"/>
    <w:unhideWhenUsed/>
    <w:rsid w:val="003E2959"/>
    <w:rPr>
      <w:color w:val="0563C1" w:themeColor="hyperlink"/>
      <w:u w:val="single"/>
    </w:rPr>
  </w:style>
  <w:style w:type="paragraph" w:customStyle="1" w:styleId="Default">
    <w:name w:val="Default"/>
    <w:rsid w:val="00B43841"/>
    <w:pPr>
      <w:autoSpaceDE w:val="0"/>
      <w:autoSpaceDN w:val="0"/>
      <w:adjustRightInd w:val="0"/>
      <w:spacing w:after="0" w:line="240" w:lineRule="auto"/>
    </w:pPr>
    <w:rPr>
      <w:rFonts w:ascii="Arial" w:hAnsi="Arial" w:cs="Arial"/>
      <w:color w:val="000000"/>
      <w:sz w:val="24"/>
      <w:szCs w:val="24"/>
      <w:lang w:val="es-CO"/>
    </w:rPr>
  </w:style>
  <w:style w:type="paragraph" w:styleId="NormalWeb">
    <w:name w:val="Normal (Web)"/>
    <w:basedOn w:val="Normal"/>
    <w:uiPriority w:val="99"/>
    <w:unhideWhenUsed/>
    <w:rsid w:val="001F0F12"/>
    <w:pPr>
      <w:spacing w:before="100" w:beforeAutospacing="1" w:after="100" w:afterAutospacing="1"/>
    </w:pPr>
    <w:rPr>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42769">
      <w:bodyDiv w:val="1"/>
      <w:marLeft w:val="0"/>
      <w:marRight w:val="0"/>
      <w:marTop w:val="0"/>
      <w:marBottom w:val="0"/>
      <w:divBdr>
        <w:top w:val="none" w:sz="0" w:space="0" w:color="auto"/>
        <w:left w:val="none" w:sz="0" w:space="0" w:color="auto"/>
        <w:bottom w:val="none" w:sz="0" w:space="0" w:color="auto"/>
        <w:right w:val="none" w:sz="0" w:space="0" w:color="auto"/>
      </w:divBdr>
    </w:div>
    <w:div w:id="583299028">
      <w:bodyDiv w:val="1"/>
      <w:marLeft w:val="0"/>
      <w:marRight w:val="0"/>
      <w:marTop w:val="0"/>
      <w:marBottom w:val="0"/>
      <w:divBdr>
        <w:top w:val="none" w:sz="0" w:space="0" w:color="auto"/>
        <w:left w:val="none" w:sz="0" w:space="0" w:color="auto"/>
        <w:bottom w:val="none" w:sz="0" w:space="0" w:color="auto"/>
        <w:right w:val="none" w:sz="0" w:space="0" w:color="auto"/>
      </w:divBdr>
    </w:div>
    <w:div w:id="888764374">
      <w:bodyDiv w:val="1"/>
      <w:marLeft w:val="0"/>
      <w:marRight w:val="0"/>
      <w:marTop w:val="0"/>
      <w:marBottom w:val="0"/>
      <w:divBdr>
        <w:top w:val="none" w:sz="0" w:space="0" w:color="auto"/>
        <w:left w:val="none" w:sz="0" w:space="0" w:color="auto"/>
        <w:bottom w:val="none" w:sz="0" w:space="0" w:color="auto"/>
        <w:right w:val="none" w:sz="0" w:space="0" w:color="auto"/>
      </w:divBdr>
    </w:div>
    <w:div w:id="914239661">
      <w:bodyDiv w:val="1"/>
      <w:marLeft w:val="0"/>
      <w:marRight w:val="0"/>
      <w:marTop w:val="0"/>
      <w:marBottom w:val="0"/>
      <w:divBdr>
        <w:top w:val="none" w:sz="0" w:space="0" w:color="auto"/>
        <w:left w:val="none" w:sz="0" w:space="0" w:color="auto"/>
        <w:bottom w:val="none" w:sz="0" w:space="0" w:color="auto"/>
        <w:right w:val="none" w:sz="0" w:space="0" w:color="auto"/>
      </w:divBdr>
    </w:div>
    <w:div w:id="1072431916">
      <w:bodyDiv w:val="1"/>
      <w:marLeft w:val="0"/>
      <w:marRight w:val="0"/>
      <w:marTop w:val="0"/>
      <w:marBottom w:val="0"/>
      <w:divBdr>
        <w:top w:val="none" w:sz="0" w:space="0" w:color="auto"/>
        <w:left w:val="none" w:sz="0" w:space="0" w:color="auto"/>
        <w:bottom w:val="none" w:sz="0" w:space="0" w:color="auto"/>
        <w:right w:val="none" w:sz="0" w:space="0" w:color="auto"/>
      </w:divBdr>
    </w:div>
    <w:div w:id="1154763588">
      <w:bodyDiv w:val="1"/>
      <w:marLeft w:val="0"/>
      <w:marRight w:val="0"/>
      <w:marTop w:val="0"/>
      <w:marBottom w:val="0"/>
      <w:divBdr>
        <w:top w:val="none" w:sz="0" w:space="0" w:color="auto"/>
        <w:left w:val="none" w:sz="0" w:space="0" w:color="auto"/>
        <w:bottom w:val="none" w:sz="0" w:space="0" w:color="auto"/>
        <w:right w:val="none" w:sz="0" w:space="0" w:color="auto"/>
      </w:divBdr>
    </w:div>
    <w:div w:id="1271280332">
      <w:bodyDiv w:val="1"/>
      <w:marLeft w:val="0"/>
      <w:marRight w:val="0"/>
      <w:marTop w:val="0"/>
      <w:marBottom w:val="0"/>
      <w:divBdr>
        <w:top w:val="none" w:sz="0" w:space="0" w:color="auto"/>
        <w:left w:val="none" w:sz="0" w:space="0" w:color="auto"/>
        <w:bottom w:val="none" w:sz="0" w:space="0" w:color="auto"/>
        <w:right w:val="none" w:sz="0" w:space="0" w:color="auto"/>
      </w:divBdr>
    </w:div>
    <w:div w:id="180696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3295</Words>
  <Characters>18127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V</dc:creator>
  <cp:keywords/>
  <dc:description/>
  <cp:lastModifiedBy>Sandro Velasquez</cp:lastModifiedBy>
  <cp:revision>4</cp:revision>
  <cp:lastPrinted>2024-04-30T18:11:00Z</cp:lastPrinted>
  <dcterms:created xsi:type="dcterms:W3CDTF">2026-02-19T22:00:00Z</dcterms:created>
  <dcterms:modified xsi:type="dcterms:W3CDTF">2026-02-26T17:03:00Z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35a957-b352-4c2d-aa57-80f72177303d_Enabled">
    <vt:lpwstr>true</vt:lpwstr>
  </property>
  <property fmtid="{D5CDD505-2E9C-101B-9397-08002B2CF9AE}" pid="3" name="MSIP_Label_f535a957-b352-4c2d-aa57-80f72177303d_SetDate">
    <vt:lpwstr>2024-12-03T19:28:49Z</vt:lpwstr>
  </property>
  <property fmtid="{D5CDD505-2E9C-101B-9397-08002B2CF9AE}" pid="4" name="MSIP_Label_f535a957-b352-4c2d-aa57-80f72177303d_Method">
    <vt:lpwstr>Standard</vt:lpwstr>
  </property>
  <property fmtid="{D5CDD505-2E9C-101B-9397-08002B2CF9AE}" pid="5" name="MSIP_Label_f535a957-b352-4c2d-aa57-80f72177303d_Name">
    <vt:lpwstr>defa4170-0d19-0005-0004-bc88714345d2</vt:lpwstr>
  </property>
  <property fmtid="{D5CDD505-2E9C-101B-9397-08002B2CF9AE}" pid="6" name="MSIP_Label_f535a957-b352-4c2d-aa57-80f72177303d_SiteId">
    <vt:lpwstr>34303541-74ec-4d4a-8c5a-8049d2fd6ce6</vt:lpwstr>
  </property>
  <property fmtid="{D5CDD505-2E9C-101B-9397-08002B2CF9AE}" pid="7" name="MSIP_Label_f535a957-b352-4c2d-aa57-80f72177303d_ActionId">
    <vt:lpwstr>fc860409-0af9-4ff9-9bd1-eaa7d0da12f3</vt:lpwstr>
  </property>
  <property fmtid="{D5CDD505-2E9C-101B-9397-08002B2CF9AE}" pid="8" name="MSIP_Label_f535a957-b352-4c2d-aa57-80f72177303d_ContentBits">
    <vt:lpwstr>0</vt:lpwstr>
  </property>
</Properties>
</file>