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8"/>
          <w:szCs w:val="28"/>
        </w:rPr>
      </w:pPr>
      <w:bookmarkStart w:colFirst="0" w:colLast="0" w:name="_heading=h.88vkn1s37ge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8"/>
          <w:szCs w:val="28"/>
        </w:rPr>
      </w:pPr>
      <w:bookmarkStart w:colFirst="0" w:colLast="0" w:name="_heading=h.obsx1jrvynfu" w:id="1"/>
      <w:bookmarkEnd w:id="1"/>
      <w:r w:rsidDel="00000000" w:rsidR="00000000" w:rsidRPr="00000000">
        <w:rPr>
          <w:sz w:val="28"/>
          <w:szCs w:val="28"/>
          <w:rtl w:val="0"/>
        </w:rPr>
        <w:t xml:space="preserve">Informe Ejecutivo</w:t>
      </w:r>
    </w:p>
    <w:p w:rsidR="00000000" w:rsidDel="00000000" w:rsidP="00000000" w:rsidRDefault="00000000" w:rsidRPr="00000000" w14:paraId="0000000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Portada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Introducción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Justificación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Caracterización y lectura de contexto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Selección de una o varias situaciones(problemáticas)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Priorización de las situaciones (problemáticas): línea base.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Marco teórico (conceptual) y normativo.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Estrategias pedagógicas y metodológicas formativas a implementar  ( líneas de acción, acciones y competencias) 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Propuesta pedagógica.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Actores y participación  ( Interdisciplinariedad,Intersectorialidad, Interinstitucional).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Plan operativo de acción (POA)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Evaluación del proyecto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Registro fotográfico </w:t>
      </w:r>
    </w:p>
    <w:p w:rsidR="00000000" w:rsidDel="00000000" w:rsidP="00000000" w:rsidRDefault="00000000" w:rsidRPr="00000000" w14:paraId="00000011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877w3CTxO1BBhLa68bNKEKxoNA==">CgMxLjAyDWguODh2a24xczM3Z2UyDmgub2JzeDFqcnZ5bmZ1OAByITFJcUlwcGpVc0QtWmV6QlFWQzgyb0I1Z0paNkJEcEhOQw==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2023-02-22T21:21:00Z</dcterms:created>
  <dc:creator>JPEREZ</dc:creator>
</cp:coreProperties>
</file>