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505" w:rsidRPr="008B2505" w:rsidRDefault="008B2505" w:rsidP="008B2505">
      <w:pPr>
        <w:keepNext/>
        <w:keepLines/>
        <w:spacing w:before="320" w:after="20" w:line="252" w:lineRule="auto"/>
        <w:ind w:left="-5"/>
        <w:jc w:val="center"/>
        <w:outlineLvl w:val="0"/>
        <w:rPr>
          <w:rFonts w:ascii="Arial" w:eastAsiaTheme="majorEastAsia" w:hAnsi="Arial" w:cs="Arial"/>
          <w:b/>
          <w:bCs/>
          <w:caps/>
          <w:noProof w:val="0"/>
          <w:spacing w:val="4"/>
          <w:sz w:val="24"/>
          <w:szCs w:val="24"/>
        </w:rPr>
      </w:pPr>
      <w:bookmarkStart w:id="0" w:name="_Toc243993"/>
      <w:bookmarkStart w:id="1" w:name="_Toc182676431"/>
      <w:r w:rsidRPr="008B2505">
        <w:rPr>
          <w:rFonts w:ascii="Arial" w:eastAsiaTheme="majorEastAsia" w:hAnsi="Arial" w:cs="Arial"/>
          <w:b/>
          <w:bCs/>
          <w:caps/>
          <w:noProof w:val="0"/>
          <w:spacing w:val="4"/>
          <w:sz w:val="24"/>
          <w:szCs w:val="24"/>
        </w:rPr>
        <w:t xml:space="preserve">Plan de Formación Integral en los Centros de </w:t>
      </w:r>
      <w:bookmarkEnd w:id="0"/>
      <w:bookmarkEnd w:id="1"/>
      <w:r w:rsidR="00973757">
        <w:rPr>
          <w:rFonts w:ascii="Arial" w:eastAsiaTheme="majorEastAsia" w:hAnsi="Arial" w:cs="Arial"/>
          <w:b/>
          <w:bCs/>
          <w:caps/>
          <w:noProof w:val="0"/>
          <w:spacing w:val="4"/>
          <w:sz w:val="24"/>
          <w:szCs w:val="24"/>
        </w:rPr>
        <w:t>interés</w:t>
      </w:r>
    </w:p>
    <w:p w:rsidR="008B2505" w:rsidRPr="008B2505" w:rsidRDefault="008B2505" w:rsidP="008B2505">
      <w:pPr>
        <w:spacing w:after="235"/>
        <w:jc w:val="center"/>
        <w:rPr>
          <w:rFonts w:ascii="Arial" w:eastAsiaTheme="minorEastAsia" w:hAnsi="Arial" w:cs="Arial"/>
          <w:noProof w:val="0"/>
          <w:sz w:val="24"/>
          <w:szCs w:val="24"/>
        </w:rPr>
      </w:pPr>
    </w:p>
    <w:p w:rsidR="008B2505" w:rsidRDefault="008B2505" w:rsidP="008B2505">
      <w:pPr>
        <w:spacing w:after="237"/>
        <w:jc w:val="center"/>
        <w:rPr>
          <w:rFonts w:ascii="Arial" w:eastAsiaTheme="minorEastAsia" w:hAnsi="Arial" w:cs="Arial"/>
          <w:noProof w:val="0"/>
          <w:sz w:val="24"/>
          <w:szCs w:val="24"/>
        </w:rPr>
      </w:pPr>
    </w:p>
    <w:p w:rsidR="001A0334" w:rsidRPr="008B2505" w:rsidRDefault="001A0334" w:rsidP="008B2505">
      <w:pPr>
        <w:spacing w:after="237"/>
        <w:jc w:val="center"/>
        <w:rPr>
          <w:rFonts w:ascii="Arial" w:eastAsiaTheme="minorEastAsia" w:hAnsi="Arial" w:cs="Arial"/>
          <w:noProof w:val="0"/>
          <w:sz w:val="24"/>
          <w:szCs w:val="24"/>
        </w:rPr>
      </w:pPr>
    </w:p>
    <w:p w:rsidR="008B2505" w:rsidRDefault="008B2505" w:rsidP="008B2505">
      <w:pPr>
        <w:spacing w:after="235"/>
        <w:jc w:val="center"/>
        <w:rPr>
          <w:rFonts w:ascii="Arial" w:eastAsiaTheme="minorEastAsia" w:hAnsi="Arial" w:cs="Arial"/>
          <w:noProof w:val="0"/>
          <w:sz w:val="24"/>
          <w:szCs w:val="24"/>
        </w:rPr>
      </w:pPr>
    </w:p>
    <w:p w:rsidR="001A0334" w:rsidRDefault="001A0334" w:rsidP="008B2505">
      <w:pPr>
        <w:spacing w:after="235"/>
        <w:jc w:val="center"/>
        <w:rPr>
          <w:rFonts w:ascii="Arial" w:eastAsiaTheme="minorEastAsia" w:hAnsi="Arial" w:cs="Arial"/>
          <w:noProof w:val="0"/>
          <w:sz w:val="24"/>
          <w:szCs w:val="24"/>
        </w:rPr>
      </w:pPr>
    </w:p>
    <w:p w:rsidR="001A0334" w:rsidRDefault="001A0334" w:rsidP="008B2505">
      <w:pPr>
        <w:spacing w:after="235"/>
        <w:jc w:val="center"/>
        <w:rPr>
          <w:rFonts w:ascii="Arial" w:eastAsiaTheme="minorEastAsia" w:hAnsi="Arial" w:cs="Arial"/>
          <w:noProof w:val="0"/>
          <w:sz w:val="24"/>
          <w:szCs w:val="24"/>
        </w:rPr>
      </w:pPr>
    </w:p>
    <w:p w:rsidR="001A0334" w:rsidRDefault="001A0334" w:rsidP="008B2505">
      <w:pPr>
        <w:spacing w:after="235"/>
        <w:jc w:val="center"/>
        <w:rPr>
          <w:rFonts w:ascii="Arial" w:eastAsiaTheme="minorEastAsia" w:hAnsi="Arial" w:cs="Arial"/>
          <w:noProof w:val="0"/>
          <w:sz w:val="24"/>
          <w:szCs w:val="24"/>
        </w:rPr>
      </w:pPr>
    </w:p>
    <w:p w:rsidR="001A0334" w:rsidRPr="008B2505" w:rsidRDefault="001A0334" w:rsidP="008B2505">
      <w:pPr>
        <w:spacing w:after="235"/>
        <w:jc w:val="center"/>
        <w:rPr>
          <w:rFonts w:ascii="Arial" w:eastAsiaTheme="minorEastAsia" w:hAnsi="Arial" w:cs="Arial"/>
          <w:noProof w:val="0"/>
          <w:sz w:val="24"/>
          <w:szCs w:val="24"/>
        </w:rPr>
      </w:pPr>
    </w:p>
    <w:p w:rsidR="008B2505" w:rsidRPr="008B2505" w:rsidRDefault="008B2505" w:rsidP="008B2505">
      <w:pPr>
        <w:spacing w:after="235"/>
        <w:rPr>
          <w:rFonts w:ascii="Arial" w:eastAsiaTheme="minorEastAsia" w:hAnsi="Arial" w:cs="Arial"/>
          <w:noProof w:val="0"/>
          <w:sz w:val="24"/>
          <w:szCs w:val="24"/>
        </w:rPr>
      </w:pPr>
    </w:p>
    <w:p w:rsidR="008B2505" w:rsidRPr="008B2505" w:rsidRDefault="00C10CAD" w:rsidP="008B2505">
      <w:pPr>
        <w:spacing w:after="235"/>
        <w:jc w:val="center"/>
        <w:rPr>
          <w:rFonts w:ascii="Arial" w:eastAsiaTheme="minorEastAsia" w:hAnsi="Arial" w:cs="Arial"/>
          <w:b/>
          <w:noProof w:val="0"/>
          <w:sz w:val="24"/>
          <w:szCs w:val="24"/>
        </w:rPr>
      </w:pPr>
      <w:r>
        <w:rPr>
          <w:rFonts w:ascii="Arial" w:eastAsiaTheme="minorEastAsia" w:hAnsi="Arial" w:cs="Arial"/>
          <w:b/>
          <w:noProof w:val="0"/>
          <w:sz w:val="24"/>
          <w:szCs w:val="24"/>
        </w:rPr>
        <w:t>CER SANTA BÄRBARA.</w:t>
      </w:r>
    </w:p>
    <w:p w:rsidR="008B2505" w:rsidRPr="008B2505" w:rsidRDefault="00924590" w:rsidP="008B2505">
      <w:pPr>
        <w:spacing w:after="233" w:line="261" w:lineRule="auto"/>
        <w:ind w:right="1023"/>
        <w:jc w:val="center"/>
        <w:rPr>
          <w:rFonts w:ascii="Arial" w:eastAsiaTheme="minorEastAsia" w:hAnsi="Arial" w:cs="Arial"/>
          <w:noProof w:val="0"/>
          <w:sz w:val="24"/>
          <w:szCs w:val="24"/>
        </w:rPr>
      </w:pPr>
      <w:r>
        <w:rPr>
          <w:rFonts w:ascii="Arial" w:eastAsiaTheme="minorEastAsia" w:hAnsi="Arial" w:cs="Arial"/>
          <w:b/>
          <w:noProof w:val="0"/>
          <w:sz w:val="24"/>
          <w:szCs w:val="24"/>
        </w:rPr>
        <w:t>Programa de Tutorías para el aprendizaje y la formación Integral</w:t>
      </w:r>
      <w:r w:rsidR="008B2505" w:rsidRPr="008B2505">
        <w:rPr>
          <w:rFonts w:ascii="Arial" w:eastAsiaTheme="minorEastAsia" w:hAnsi="Arial" w:cs="Arial"/>
          <w:b/>
          <w:noProof w:val="0"/>
          <w:sz w:val="24"/>
          <w:szCs w:val="24"/>
        </w:rPr>
        <w:t xml:space="preserve"> PTAFI 3.0</w:t>
      </w:r>
    </w:p>
    <w:p w:rsidR="008B2505" w:rsidRPr="008B2505" w:rsidRDefault="008B2505" w:rsidP="008B2505">
      <w:pPr>
        <w:spacing w:after="237"/>
        <w:jc w:val="center"/>
        <w:rPr>
          <w:rFonts w:ascii="Arial" w:eastAsiaTheme="minorEastAsia" w:hAnsi="Arial" w:cs="Arial"/>
          <w:noProof w:val="0"/>
          <w:sz w:val="24"/>
          <w:szCs w:val="24"/>
        </w:rPr>
      </w:pPr>
    </w:p>
    <w:p w:rsidR="008B2505" w:rsidRDefault="008B2505" w:rsidP="008B2505">
      <w:pPr>
        <w:spacing w:after="235"/>
        <w:jc w:val="center"/>
        <w:rPr>
          <w:rFonts w:ascii="Arial" w:eastAsiaTheme="minorEastAsia" w:hAnsi="Arial" w:cs="Arial"/>
          <w:noProof w:val="0"/>
          <w:sz w:val="24"/>
          <w:szCs w:val="24"/>
        </w:rPr>
      </w:pPr>
    </w:p>
    <w:p w:rsidR="001A0334" w:rsidRDefault="001A0334" w:rsidP="008B2505">
      <w:pPr>
        <w:spacing w:after="235"/>
        <w:jc w:val="center"/>
        <w:rPr>
          <w:rFonts w:ascii="Arial" w:eastAsiaTheme="minorEastAsia" w:hAnsi="Arial" w:cs="Arial"/>
          <w:noProof w:val="0"/>
          <w:sz w:val="24"/>
          <w:szCs w:val="24"/>
        </w:rPr>
      </w:pPr>
    </w:p>
    <w:p w:rsidR="001A0334" w:rsidRDefault="001A0334" w:rsidP="008B2505">
      <w:pPr>
        <w:spacing w:after="235"/>
        <w:jc w:val="center"/>
        <w:rPr>
          <w:rFonts w:ascii="Arial" w:eastAsiaTheme="minorEastAsia" w:hAnsi="Arial" w:cs="Arial"/>
          <w:noProof w:val="0"/>
          <w:sz w:val="24"/>
          <w:szCs w:val="24"/>
        </w:rPr>
      </w:pPr>
    </w:p>
    <w:p w:rsidR="001A0334" w:rsidRDefault="001A0334" w:rsidP="008B2505">
      <w:pPr>
        <w:spacing w:after="235"/>
        <w:jc w:val="center"/>
        <w:rPr>
          <w:rFonts w:ascii="Arial" w:eastAsiaTheme="minorEastAsia" w:hAnsi="Arial" w:cs="Arial"/>
          <w:noProof w:val="0"/>
          <w:sz w:val="24"/>
          <w:szCs w:val="24"/>
        </w:rPr>
      </w:pPr>
    </w:p>
    <w:p w:rsidR="001A0334" w:rsidRPr="008B2505" w:rsidRDefault="001A0334" w:rsidP="008B2505">
      <w:pPr>
        <w:spacing w:after="237"/>
        <w:jc w:val="center"/>
        <w:rPr>
          <w:rFonts w:ascii="Arial" w:eastAsiaTheme="minorEastAsia" w:hAnsi="Arial" w:cs="Arial"/>
          <w:noProof w:val="0"/>
          <w:sz w:val="24"/>
          <w:szCs w:val="24"/>
        </w:rPr>
      </w:pPr>
    </w:p>
    <w:p w:rsidR="008B2505" w:rsidRPr="008B2505" w:rsidRDefault="008B2505" w:rsidP="008B2505">
      <w:pPr>
        <w:spacing w:after="235"/>
        <w:jc w:val="center"/>
        <w:rPr>
          <w:rFonts w:ascii="Arial" w:eastAsiaTheme="minorEastAsia" w:hAnsi="Arial" w:cs="Arial"/>
          <w:noProof w:val="0"/>
          <w:sz w:val="24"/>
          <w:szCs w:val="24"/>
        </w:rPr>
      </w:pPr>
    </w:p>
    <w:p w:rsidR="008B2505" w:rsidRPr="008B2505" w:rsidRDefault="008B2505" w:rsidP="008B2505">
      <w:pPr>
        <w:spacing w:after="235"/>
        <w:jc w:val="center"/>
        <w:rPr>
          <w:rFonts w:ascii="Arial" w:eastAsiaTheme="minorEastAsia" w:hAnsi="Arial" w:cs="Arial"/>
          <w:noProof w:val="0"/>
          <w:sz w:val="24"/>
          <w:szCs w:val="24"/>
        </w:rPr>
      </w:pPr>
      <w:r w:rsidRPr="008B2505">
        <w:rPr>
          <w:rFonts w:ascii="Arial" w:eastAsiaTheme="minorEastAsia" w:hAnsi="Arial" w:cs="Arial"/>
          <w:b/>
          <w:noProof w:val="0"/>
          <w:sz w:val="24"/>
          <w:szCs w:val="24"/>
        </w:rPr>
        <w:t>Centro Educativo Rural Santa Bárbara</w:t>
      </w:r>
    </w:p>
    <w:p w:rsidR="008B2505" w:rsidRPr="008B2505" w:rsidRDefault="00CC444F" w:rsidP="001A0334">
      <w:pPr>
        <w:spacing w:line="252" w:lineRule="auto"/>
        <w:jc w:val="center"/>
        <w:rPr>
          <w:rFonts w:ascii="Arial" w:eastAsiaTheme="minorEastAsia" w:hAnsi="Arial" w:cs="Arial"/>
          <w:b/>
          <w:noProof w:val="0"/>
          <w:sz w:val="24"/>
          <w:szCs w:val="24"/>
        </w:rPr>
      </w:pPr>
      <w:r>
        <w:rPr>
          <w:rFonts w:ascii="Arial" w:eastAsiaTheme="minorEastAsia" w:hAnsi="Arial" w:cs="Arial"/>
          <w:b/>
          <w:noProof w:val="0"/>
          <w:sz w:val="24"/>
          <w:szCs w:val="24"/>
        </w:rPr>
        <w:t>2025</w:t>
      </w:r>
    </w:p>
    <w:p w:rsidR="008B2505" w:rsidRPr="008B2505" w:rsidRDefault="008B2505" w:rsidP="008B2505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</w:p>
    <w:p w:rsidR="00CC444F" w:rsidRDefault="00CC444F" w:rsidP="005C7CC5">
      <w:pPr>
        <w:spacing w:after="158"/>
        <w:jc w:val="both"/>
        <w:rPr>
          <w:rFonts w:ascii="Arial" w:eastAsiaTheme="minorEastAsia" w:hAnsi="Arial" w:cs="Arial"/>
          <w:b/>
          <w:bCs/>
          <w:noProof w:val="0"/>
          <w:sz w:val="24"/>
          <w:szCs w:val="24"/>
        </w:rPr>
      </w:pPr>
    </w:p>
    <w:p w:rsidR="00CC444F" w:rsidRDefault="00CC444F" w:rsidP="005C7CC5">
      <w:pPr>
        <w:spacing w:after="158"/>
        <w:jc w:val="both"/>
        <w:rPr>
          <w:rFonts w:ascii="Arial" w:eastAsiaTheme="minorEastAsia" w:hAnsi="Arial" w:cs="Arial"/>
          <w:b/>
          <w:bCs/>
          <w:noProof w:val="0"/>
          <w:sz w:val="24"/>
          <w:szCs w:val="24"/>
        </w:rPr>
      </w:pPr>
    </w:p>
    <w:p w:rsidR="00C10CAD" w:rsidRPr="00C10CAD" w:rsidRDefault="00C10CAD" w:rsidP="00C10CAD">
      <w:pPr>
        <w:spacing w:after="158"/>
        <w:jc w:val="center"/>
        <w:rPr>
          <w:rFonts w:ascii="Arial" w:eastAsiaTheme="minorEastAsia" w:hAnsi="Arial" w:cs="Arial"/>
          <w:b/>
          <w:bCs/>
          <w:noProof w:val="0"/>
          <w:sz w:val="24"/>
          <w:szCs w:val="24"/>
        </w:rPr>
      </w:pPr>
      <w:r w:rsidRPr="00C10CAD">
        <w:rPr>
          <w:rFonts w:ascii="Arial" w:eastAsiaTheme="minorEastAsia" w:hAnsi="Arial" w:cs="Arial"/>
          <w:b/>
          <w:bCs/>
          <w:noProof w:val="0"/>
          <w:sz w:val="24"/>
          <w:szCs w:val="24"/>
        </w:rPr>
        <w:t>ESTRUCTURA DEL PROYECTO DE LA ESTRATEGIA DE FORMACIÓN INTEGRAL A TRAVÉS DE LOS</w:t>
      </w:r>
      <w:r>
        <w:rPr>
          <w:rFonts w:ascii="Arial" w:eastAsiaTheme="minorEastAsia" w:hAnsi="Arial" w:cs="Arial"/>
          <w:b/>
          <w:bCs/>
          <w:noProof w:val="0"/>
          <w:sz w:val="24"/>
          <w:szCs w:val="24"/>
        </w:rPr>
        <w:t xml:space="preserve"> </w:t>
      </w:r>
      <w:r w:rsidRPr="00C10CAD">
        <w:rPr>
          <w:rFonts w:ascii="Arial" w:eastAsiaTheme="minorEastAsia" w:hAnsi="Arial" w:cs="Arial"/>
          <w:b/>
          <w:bCs/>
          <w:noProof w:val="0"/>
          <w:sz w:val="24"/>
          <w:szCs w:val="24"/>
        </w:rPr>
        <w:t>CENTROS DE INTERÉS.</w:t>
      </w:r>
    </w:p>
    <w:p w:rsidR="005C7CC5" w:rsidRPr="005C7CC5" w:rsidRDefault="005C7CC5" w:rsidP="005C7CC5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Establecimiento Educativo</w:t>
      </w:r>
    </w:p>
    <w:p w:rsidR="00C10CAD" w:rsidRDefault="005C7CC5" w:rsidP="005C7CC5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Centro Educativo Rural (CER) Santa Bárbara</w:t>
      </w:r>
      <w:r w:rsidR="00C10CAD">
        <w:rPr>
          <w:rFonts w:ascii="Arial" w:eastAsiaTheme="minorEastAsia" w:hAnsi="Arial" w:cs="Arial"/>
          <w:bCs/>
          <w:noProof w:val="0"/>
          <w:sz w:val="24"/>
          <w:szCs w:val="24"/>
        </w:rPr>
        <w:t>.</w:t>
      </w:r>
    </w:p>
    <w:p w:rsidR="005C7CC5" w:rsidRPr="005C7CC5" w:rsidRDefault="00C10CAD" w:rsidP="005C7CC5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>
        <w:rPr>
          <w:rFonts w:ascii="Arial" w:eastAsiaTheme="minorEastAsia" w:hAnsi="Arial" w:cs="Arial"/>
          <w:bCs/>
          <w:noProof w:val="0"/>
          <w:sz w:val="24"/>
          <w:szCs w:val="24"/>
        </w:rPr>
        <w:t>U</w:t>
      </w:r>
      <w:r w:rsidR="005C7CC5"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bicado en el corregimiento de San Bernardo de Bata, municipio de Toledo, Norte de Santander, Colombia.</w:t>
      </w:r>
    </w:p>
    <w:p w:rsidR="005C7CC5" w:rsidRPr="005C7CC5" w:rsidRDefault="005C7CC5" w:rsidP="005C7CC5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 xml:space="preserve"> Identificación del Problema (Lectura del Contexto)</w:t>
      </w:r>
    </w:p>
    <w:p w:rsidR="005C7CC5" w:rsidRPr="005C7CC5" w:rsidRDefault="005C7CC5" w:rsidP="005C7CC5">
      <w:pPr>
        <w:numPr>
          <w:ilvl w:val="0"/>
          <w:numId w:val="20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Contexto geográfico y social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: Ubicado en zona rural, con infraestructura en riesgo por falla geológica, limitaciones tecnológicas (computadores en mal estado) y necesidades de espacios adecuados.</w:t>
      </w:r>
    </w:p>
    <w:p w:rsidR="005C7CC5" w:rsidRPr="005C7CC5" w:rsidRDefault="005C7CC5" w:rsidP="005C7CC5">
      <w:pPr>
        <w:numPr>
          <w:ilvl w:val="0"/>
          <w:numId w:val="20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Población estudiantil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: 151 estudiantes (2024), con diversidad familiar (54.2% familias nucleares, 27.1% monoparentales) y condiciones socioeconómicas bajas (62.7% estrato 1).</w:t>
      </w:r>
    </w:p>
    <w:p w:rsidR="005C7CC5" w:rsidRPr="005C7CC5" w:rsidRDefault="005C7CC5" w:rsidP="005C7CC5">
      <w:pPr>
        <w:numPr>
          <w:ilvl w:val="0"/>
          <w:numId w:val="20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Necesidades identificadas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:</w:t>
      </w:r>
    </w:p>
    <w:p w:rsidR="00BB5548" w:rsidRDefault="00BB5548" w:rsidP="00654A03">
      <w:pPr>
        <w:numPr>
          <w:ilvl w:val="1"/>
          <w:numId w:val="25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Intereses estudiantiles: </w:t>
      </w:r>
      <w:r w:rsidR="004730C8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deporte (47.4%), arte y cultura, LEOBE 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(44.7%), medio ambiente (25.9%).</w:t>
      </w:r>
    </w:p>
    <w:p w:rsidR="00BB5548" w:rsidRPr="00BB5548" w:rsidRDefault="00BB5548" w:rsidP="00654A03">
      <w:pPr>
        <w:numPr>
          <w:ilvl w:val="1"/>
          <w:numId w:val="25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Mejora de infraestructura (57.9% de estudiantes).</w:t>
      </w:r>
    </w:p>
    <w:p w:rsidR="005C7CC5" w:rsidRPr="005C7CC5" w:rsidRDefault="005C7CC5" w:rsidP="00654A03">
      <w:pPr>
        <w:numPr>
          <w:ilvl w:val="1"/>
          <w:numId w:val="25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Fortalecimiento de actividades extracurriculares (36.8%).</w:t>
      </w:r>
    </w:p>
    <w:p w:rsidR="00BB5548" w:rsidRDefault="005C7CC5" w:rsidP="00654A03">
      <w:pPr>
        <w:numPr>
          <w:ilvl w:val="1"/>
          <w:numId w:val="25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Apoyo psicológico (22%).</w:t>
      </w:r>
    </w:p>
    <w:p w:rsidR="005C7CC5" w:rsidRPr="00BB5548" w:rsidRDefault="005C7CC5" w:rsidP="00BB5548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BB5548">
        <w:rPr>
          <w:rFonts w:ascii="Arial" w:eastAsiaTheme="minorEastAsia" w:hAnsi="Arial" w:cs="Arial"/>
          <w:b/>
          <w:bCs/>
          <w:noProof w:val="0"/>
          <w:sz w:val="24"/>
          <w:szCs w:val="24"/>
        </w:rPr>
        <w:t>4. Justificación</w:t>
      </w:r>
    </w:p>
    <w:p w:rsidR="005C7CC5" w:rsidRPr="005C7CC5" w:rsidRDefault="005C7CC5" w:rsidP="005C7CC5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El plan busca responder a:</w:t>
      </w:r>
    </w:p>
    <w:p w:rsidR="005C7CC5" w:rsidRPr="005C7CC5" w:rsidRDefault="005C7CC5" w:rsidP="005C7CC5">
      <w:pPr>
        <w:numPr>
          <w:ilvl w:val="0"/>
          <w:numId w:val="21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Intereses estudiantiles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: Identificados mediante encuestas (arte, deporte, cultura,</w:t>
      </w:r>
      <w:r w:rsidR="004730C8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LEO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</w:t>
      </w:r>
      <w:r w:rsidR="004730C8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y 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medio ambiente).</w:t>
      </w:r>
    </w:p>
    <w:p w:rsidR="005C7CC5" w:rsidRPr="005C7CC5" w:rsidRDefault="005C7CC5" w:rsidP="005C7CC5">
      <w:pPr>
        <w:numPr>
          <w:ilvl w:val="0"/>
          <w:numId w:val="21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Formación integral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: Integra áreas curriculares (lenguaje, matemáticas</w:t>
      </w:r>
      <w:r w:rsidR="004730C8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entre otras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) con enfoque </w:t>
      </w: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CRESE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 (</w:t>
      </w:r>
      <w:r w:rsidR="004D49D5" w:rsidRPr="004D49D5">
        <w:rPr>
          <w:rFonts w:ascii="Arial" w:eastAsiaTheme="minorEastAsia" w:hAnsi="Arial" w:cs="Arial"/>
          <w:bCs/>
          <w:noProof w:val="0"/>
          <w:sz w:val="24"/>
          <w:szCs w:val="24"/>
        </w:rPr>
        <w:t>Educación ciudadana, para la reconciliación, socioemocional, antirracista y para la acción climática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).</w:t>
      </w:r>
    </w:p>
    <w:p w:rsidR="005C7CC5" w:rsidRPr="005C7CC5" w:rsidRDefault="005C7CC5" w:rsidP="005C7CC5">
      <w:pPr>
        <w:numPr>
          <w:ilvl w:val="0"/>
          <w:numId w:val="21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Inclusión y contexto rural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: Atiende diversidad familiar y promueve identidad cultural (ej. </w:t>
      </w:r>
      <w:r w:rsidR="004730C8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Semana cultural, 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murgas campesinas).</w:t>
      </w:r>
    </w:p>
    <w:p w:rsidR="005C7CC5" w:rsidRPr="005C7CC5" w:rsidRDefault="005C7CC5" w:rsidP="005C7CC5">
      <w:pPr>
        <w:numPr>
          <w:ilvl w:val="0"/>
          <w:numId w:val="21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lastRenderedPageBreak/>
        <w:t>Marco legal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: Alineado con la </w:t>
      </w: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Ley 115 de 1994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 (currículo integral) y </w:t>
      </w: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Decreto 1286 de 2005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 (participación familiar).</w:t>
      </w:r>
    </w:p>
    <w:p w:rsidR="005C7CC5" w:rsidRPr="005C7CC5" w:rsidRDefault="005C7CC5" w:rsidP="005C7CC5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5. Objetivo General</w:t>
      </w:r>
    </w:p>
    <w:p w:rsidR="005C7CC5" w:rsidRPr="004D49D5" w:rsidRDefault="005C7CC5" w:rsidP="005C7CC5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Cs/>
          <w:i/>
          <w:iCs/>
          <w:noProof w:val="0"/>
          <w:sz w:val="24"/>
          <w:szCs w:val="24"/>
        </w:rPr>
        <w:t>"</w:t>
      </w:r>
      <w:r w:rsidRPr="004D49D5">
        <w:rPr>
          <w:rFonts w:ascii="Arial" w:eastAsiaTheme="minorEastAsia" w:hAnsi="Arial" w:cs="Arial"/>
          <w:bCs/>
          <w:iCs/>
          <w:noProof w:val="0"/>
          <w:sz w:val="24"/>
          <w:szCs w:val="24"/>
        </w:rPr>
        <w:t>Crear un plan de formación integral para niños, niñas, adolescentes y jóvenes que identifique fortalezas y necesidades educativas, integrando enfoques de educación CRESE, diseñando escenarios alternativos de aprendizaje que promuevan el desarrollo integral y la inclusión de todos."</w:t>
      </w:r>
    </w:p>
    <w:p w:rsidR="005C7CC5" w:rsidRPr="005C7CC5" w:rsidRDefault="005C7CC5" w:rsidP="005C7CC5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6. Población Objetiva</w:t>
      </w:r>
    </w:p>
    <w:p w:rsidR="005C7CC5" w:rsidRPr="005C7CC5" w:rsidRDefault="005C7CC5" w:rsidP="005C7CC5">
      <w:pPr>
        <w:numPr>
          <w:ilvl w:val="0"/>
          <w:numId w:val="22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Beneficiarios directos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: 151 estudiantes (desde preescolar hasta media rural)</w:t>
      </w:r>
      <w:r w:rsidR="00901E24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distribuidos en la sede principal santa Bárbara, sede san Alberto, sede </w:t>
      </w:r>
      <w:proofErr w:type="spellStart"/>
      <w:r w:rsidR="00901E24">
        <w:rPr>
          <w:rFonts w:ascii="Arial" w:eastAsiaTheme="minorEastAsia" w:hAnsi="Arial" w:cs="Arial"/>
          <w:bCs/>
          <w:noProof w:val="0"/>
          <w:sz w:val="24"/>
          <w:szCs w:val="24"/>
        </w:rPr>
        <w:t>Bel</w:t>
      </w:r>
      <w:r w:rsidR="004730C8">
        <w:rPr>
          <w:rFonts w:ascii="Arial" w:eastAsiaTheme="minorEastAsia" w:hAnsi="Arial" w:cs="Arial"/>
          <w:bCs/>
          <w:noProof w:val="0"/>
          <w:sz w:val="24"/>
          <w:szCs w:val="24"/>
        </w:rPr>
        <w:t>en</w:t>
      </w:r>
      <w:proofErr w:type="spellEnd"/>
      <w:r w:rsidR="004730C8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, sede El ceibal, sede </w:t>
      </w:r>
      <w:proofErr w:type="spellStart"/>
      <w:r w:rsidR="004730C8">
        <w:rPr>
          <w:rFonts w:ascii="Arial" w:eastAsiaTheme="minorEastAsia" w:hAnsi="Arial" w:cs="Arial"/>
          <w:bCs/>
          <w:noProof w:val="0"/>
          <w:sz w:val="24"/>
          <w:szCs w:val="24"/>
        </w:rPr>
        <w:t>Vegon</w:t>
      </w:r>
      <w:proofErr w:type="spellEnd"/>
      <w:r w:rsidR="004730C8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, sede la Aurora y sede </w:t>
      </w:r>
      <w:r w:rsidR="00901E24">
        <w:rPr>
          <w:rFonts w:ascii="Arial" w:eastAsiaTheme="minorEastAsia" w:hAnsi="Arial" w:cs="Arial"/>
          <w:bCs/>
          <w:noProof w:val="0"/>
          <w:sz w:val="24"/>
          <w:szCs w:val="24"/>
        </w:rPr>
        <w:t>santa Rita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.</w:t>
      </w:r>
    </w:p>
    <w:p w:rsidR="005C7CC5" w:rsidRDefault="005C7CC5" w:rsidP="005C7CC5">
      <w:pPr>
        <w:numPr>
          <w:ilvl w:val="0"/>
          <w:numId w:val="22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Comunidad educativa</w:t>
      </w:r>
      <w:r w:rsidR="004D49D5">
        <w:rPr>
          <w:rFonts w:ascii="Arial" w:eastAsiaTheme="minorEastAsia" w:hAnsi="Arial" w:cs="Arial"/>
          <w:bCs/>
          <w:noProof w:val="0"/>
          <w:sz w:val="24"/>
          <w:szCs w:val="24"/>
        </w:rPr>
        <w:t>: Docentes (1</w:t>
      </w:r>
      <w:r w:rsidR="00901E24">
        <w:rPr>
          <w:rFonts w:ascii="Arial" w:eastAsiaTheme="minorEastAsia" w:hAnsi="Arial" w:cs="Arial"/>
          <w:bCs/>
          <w:noProof w:val="0"/>
          <w:sz w:val="24"/>
          <w:szCs w:val="24"/>
        </w:rPr>
        <w:t>3</w:t>
      </w:r>
      <w:r w:rsidR="004D49D5">
        <w:rPr>
          <w:rFonts w:ascii="Arial" w:eastAsiaTheme="minorEastAsia" w:hAnsi="Arial" w:cs="Arial"/>
          <w:bCs/>
          <w:noProof w:val="0"/>
          <w:sz w:val="24"/>
          <w:szCs w:val="24"/>
        </w:rPr>
        <w:t>)</w:t>
      </w:r>
      <w:r w:rsidR="00901E24">
        <w:rPr>
          <w:rFonts w:ascii="Arial" w:eastAsiaTheme="minorEastAsia" w:hAnsi="Arial" w:cs="Arial"/>
          <w:bCs/>
          <w:noProof w:val="0"/>
          <w:sz w:val="24"/>
          <w:szCs w:val="24"/>
        </w:rPr>
        <w:t>,</w:t>
      </w:r>
      <w:r w:rsidR="004D49D5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padres de familia, y organizaciones loc</w:t>
      </w:r>
      <w:r w:rsidR="00901E24">
        <w:rPr>
          <w:rFonts w:ascii="Arial" w:eastAsiaTheme="minorEastAsia" w:hAnsi="Arial" w:cs="Arial"/>
          <w:bCs/>
          <w:noProof w:val="0"/>
          <w:sz w:val="24"/>
          <w:szCs w:val="24"/>
        </w:rPr>
        <w:t>ales (juntas de acción comunal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).</w:t>
      </w:r>
    </w:p>
    <w:p w:rsidR="005C7CC5" w:rsidRPr="005C7CC5" w:rsidRDefault="005C7CC5" w:rsidP="005C7CC5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7. Descripción de los Centros de Interés</w:t>
      </w:r>
    </w:p>
    <w:p w:rsidR="00EC66EC" w:rsidRDefault="00EC66EC" w:rsidP="00EC66EC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EC66EC">
        <w:rPr>
          <w:rFonts w:ascii="Arial" w:eastAsiaTheme="minorEastAsia" w:hAnsi="Arial" w:cs="Arial"/>
          <w:bCs/>
          <w:noProof w:val="0"/>
          <w:sz w:val="24"/>
          <w:szCs w:val="24"/>
        </w:rPr>
        <w:t>Los centros de interés son estrategias pedagógicas basadas en los intereses y necesidades de los estudiantes, integrando áreas curriculares con actividades prácticas y creativas. En el CER Santa Bárbara, se han identificado los siguientes centros de interés</w:t>
      </w:r>
    </w:p>
    <w:p w:rsidR="009F5CAD" w:rsidRDefault="009F5CAD">
      <w:pPr>
        <w:rPr>
          <w:rFonts w:ascii="Arial" w:eastAsiaTheme="minorEastAsia" w:hAnsi="Arial" w:cs="Arial"/>
          <w:bCs/>
          <w:noProof w:val="0"/>
          <w:sz w:val="24"/>
          <w:szCs w:val="24"/>
        </w:rPr>
      </w:pPr>
      <w:r>
        <w:rPr>
          <w:rFonts w:ascii="Arial" w:eastAsiaTheme="minorEastAsia" w:hAnsi="Arial" w:cs="Arial"/>
          <w:bCs/>
          <w:noProof w:val="0"/>
          <w:sz w:val="24"/>
          <w:szCs w:val="24"/>
        </w:rPr>
        <w:br w:type="page"/>
      </w:r>
    </w:p>
    <w:p w:rsidR="0092091C" w:rsidRDefault="0092091C" w:rsidP="00EC66EC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  <w:sectPr w:rsidR="0092091C" w:rsidSect="0092091C">
          <w:headerReference w:type="default" r:id="rId8"/>
          <w:pgSz w:w="12240" w:h="15840" w:code="1"/>
          <w:pgMar w:top="1440" w:right="1440" w:bottom="1440" w:left="1440" w:header="709" w:footer="709" w:gutter="0"/>
          <w:cols w:space="708"/>
          <w:docGrid w:linePitch="360"/>
        </w:sectPr>
      </w:pPr>
    </w:p>
    <w:p w:rsidR="009F5CAD" w:rsidRDefault="009F5CAD" w:rsidP="00EC66EC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</w:p>
    <w:p w:rsidR="00307FCC" w:rsidRPr="00307FCC" w:rsidRDefault="00307FCC" w:rsidP="00EC66EC">
      <w:pPr>
        <w:spacing w:after="158"/>
        <w:jc w:val="both"/>
        <w:rPr>
          <w:rFonts w:ascii="Arial" w:eastAsiaTheme="minorEastAsia" w:hAnsi="Arial" w:cs="Arial"/>
          <w:b/>
          <w:bCs/>
          <w:noProof w:val="0"/>
          <w:sz w:val="24"/>
          <w:szCs w:val="24"/>
        </w:rPr>
      </w:pPr>
      <w:r w:rsidRPr="00307FCC">
        <w:rPr>
          <w:rFonts w:ascii="Arial" w:eastAsiaTheme="minorEastAsia" w:hAnsi="Arial" w:cs="Arial"/>
          <w:b/>
          <w:bCs/>
          <w:noProof w:val="0"/>
          <w:sz w:val="24"/>
          <w:szCs w:val="24"/>
        </w:rPr>
        <w:t>FORMACIÓN INTEGRAL CER SANTA BÁRBARA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2268"/>
        <w:gridCol w:w="2693"/>
        <w:gridCol w:w="1843"/>
        <w:gridCol w:w="1701"/>
        <w:gridCol w:w="1417"/>
      </w:tblGrid>
      <w:tr w:rsidR="00E630DC" w:rsidTr="00295F82">
        <w:tc>
          <w:tcPr>
            <w:tcW w:w="1129" w:type="dxa"/>
            <w:shd w:val="clear" w:color="auto" w:fill="DEEAF6" w:themeFill="accent5" w:themeFillTint="33"/>
          </w:tcPr>
          <w:p w:rsidR="009F5CAD" w:rsidRPr="002D7683" w:rsidRDefault="009F5CAD" w:rsidP="00D64547">
            <w:pPr>
              <w:spacing w:after="158"/>
              <w:jc w:val="center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2D7683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Centro de Interés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:rsidR="009F5CAD" w:rsidRPr="002D7683" w:rsidRDefault="009F5CAD" w:rsidP="00D64547">
            <w:pPr>
              <w:spacing w:after="158"/>
              <w:jc w:val="center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2D7683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Intencionalidad Pedagógica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:rsidR="009F5CAD" w:rsidRPr="002D7683" w:rsidRDefault="009F5CAD" w:rsidP="00D64547">
            <w:pPr>
              <w:spacing w:after="158"/>
              <w:jc w:val="center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Objetivo General.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:rsidR="009F5CAD" w:rsidRDefault="009F5CAD" w:rsidP="00D64547">
            <w:pPr>
              <w:spacing w:after="158"/>
              <w:jc w:val="center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 xml:space="preserve">Objetivo </w:t>
            </w:r>
          </w:p>
          <w:p w:rsidR="009F5CAD" w:rsidRPr="002D7683" w:rsidRDefault="009F5CAD" w:rsidP="00D64547">
            <w:pPr>
              <w:spacing w:after="158"/>
              <w:jc w:val="center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 xml:space="preserve">específico 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:rsidR="009F5CAD" w:rsidRPr="002D7683" w:rsidRDefault="009F5CAD" w:rsidP="00D64547">
            <w:pPr>
              <w:spacing w:after="158"/>
              <w:jc w:val="center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2D7683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Estrategias Didácticas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:rsidR="009F5CAD" w:rsidRPr="002D7683" w:rsidRDefault="009F5CAD" w:rsidP="0082388B">
            <w:pPr>
              <w:spacing w:after="158"/>
              <w:jc w:val="center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2D7683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 xml:space="preserve">Recursos </w:t>
            </w: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 xml:space="preserve"> y materiales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:rsidR="009F5CAD" w:rsidRPr="002D7683" w:rsidRDefault="009F5CAD" w:rsidP="00D64547">
            <w:pPr>
              <w:spacing w:after="158"/>
              <w:jc w:val="center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 w:rsidRPr="002D7683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presupuesto</w:t>
            </w:r>
          </w:p>
        </w:tc>
      </w:tr>
      <w:tr w:rsidR="00E630DC" w:rsidTr="00295F82">
        <w:tc>
          <w:tcPr>
            <w:tcW w:w="1129" w:type="dxa"/>
          </w:tcPr>
          <w:p w:rsidR="009F5CAD" w:rsidRPr="00360AB5" w:rsidRDefault="009F5CAD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360AB5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Cultura y Arte</w:t>
            </w:r>
          </w:p>
        </w:tc>
        <w:tc>
          <w:tcPr>
            <w:tcW w:w="1560" w:type="dxa"/>
          </w:tcPr>
          <w:p w:rsidR="009F5CAD" w:rsidRPr="00360AB5" w:rsidRDefault="009F5CAD" w:rsidP="00EC66EC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Fomentar identidad cultural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local la creatividad y la expresión artística.</w:t>
            </w:r>
            <w:r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268" w:type="dxa"/>
          </w:tcPr>
          <w:p w:rsidR="009F5CAD" w:rsidRPr="009F5CAD" w:rsidRDefault="007C7A7F" w:rsidP="009F5CAD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  <w:lang w:val="es-ES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I</w:t>
            </w:r>
            <w:r w:rsidR="009F5CAD" w:rsidRPr="009F5CAD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ncentivar el desarrollo de acciones pedagógicas para la promoción de la cultura en los niños, niñas, adolescentes y jóvenes.</w:t>
            </w:r>
          </w:p>
          <w:p w:rsidR="009F5CAD" w:rsidRPr="00360AB5" w:rsidRDefault="009F5CAD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</w:tc>
        <w:tc>
          <w:tcPr>
            <w:tcW w:w="2693" w:type="dxa"/>
          </w:tcPr>
          <w:p w:rsidR="00295F82" w:rsidRPr="00295F82" w:rsidRDefault="00563B4A" w:rsidP="00295F82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- </w:t>
            </w:r>
            <w:r w:rsidR="00295F82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Introducir talleres que aborden la historia, tradiciones, música y bailes característicos de la región. </w:t>
            </w:r>
          </w:p>
          <w:p w:rsidR="00295F82" w:rsidRPr="00295F82" w:rsidRDefault="00563B4A" w:rsidP="00295F82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- </w:t>
            </w:r>
            <w:r w:rsidR="00295F82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Promover la expresión artística, con Clases de pintura, teatro o manualidades que fomenten la creatividad y la expresión de los estudiantes. </w:t>
            </w:r>
          </w:p>
          <w:p w:rsidR="00295F82" w:rsidRPr="00295F82" w:rsidRDefault="00563B4A" w:rsidP="00295F82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- </w:t>
            </w:r>
            <w:r w:rsidR="00295F82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Promover la danza y bailes populares folklóricos, tradicionales para familiarizar a los estudiantes con su patrimonio cultural. </w:t>
            </w:r>
          </w:p>
          <w:p w:rsidR="009F5CAD" w:rsidRPr="00295F82" w:rsidRDefault="00563B4A" w:rsidP="00295F82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- </w:t>
            </w:r>
            <w:r w:rsidR="00295F82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Fortalecer la música tradicional con talleres enfocadas en instrumentos </w:t>
            </w:r>
            <w:r w:rsidR="00295F82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lastRenderedPageBreak/>
              <w:t>típicos de la región, canciones po</w:t>
            </w:r>
            <w:r w:rsid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pulares y ritmos tradicionales.</w:t>
            </w:r>
          </w:p>
        </w:tc>
        <w:tc>
          <w:tcPr>
            <w:tcW w:w="1843" w:type="dxa"/>
          </w:tcPr>
          <w:p w:rsidR="009F5CAD" w:rsidRPr="00360AB5" w:rsidRDefault="009F5CAD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lastRenderedPageBreak/>
              <w:t>Talleres de danza, música tradicional, teatro, murales temáticos.</w:t>
            </w:r>
          </w:p>
        </w:tc>
        <w:tc>
          <w:tcPr>
            <w:tcW w:w="1701" w:type="dxa"/>
            <w:vAlign w:val="center"/>
          </w:tcPr>
          <w:p w:rsidR="009F5CAD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- </w:t>
            </w:r>
            <w:r w:rsidR="007B6F51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Trajes</w:t>
            </w:r>
            <w:r w:rsidR="009F5CAD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danzas, para hombres y mujeres (faldas, pantalones, camisas, pañoletas, alpargates).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</w:t>
            </w:r>
          </w:p>
          <w:p w:rsidR="009F5CAD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 M</w:t>
            </w:r>
            <w:r w:rsidR="009F5CAD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icrófonos de solapa.</w:t>
            </w:r>
          </w:p>
          <w:p w:rsidR="009F5CAD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- </w:t>
            </w:r>
            <w:r w:rsidR="007B6F51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T</w:t>
            </w:r>
            <w:r w:rsidR="009F5CAD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elones</w:t>
            </w:r>
          </w:p>
          <w:p w:rsidR="009F5CAD" w:rsidRPr="00360AB5" w:rsidRDefault="007C7A7F" w:rsidP="00AF7589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 M</w:t>
            </w:r>
            <w:r w:rsidR="009F5CAD"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ateriales de arte</w:t>
            </w:r>
            <w:r w:rsidR="009F5CAD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y pintura</w:t>
            </w:r>
          </w:p>
        </w:tc>
        <w:tc>
          <w:tcPr>
            <w:tcW w:w="1417" w:type="dxa"/>
          </w:tcPr>
          <w:p w:rsidR="009F5CAD" w:rsidRPr="007C7A7F" w:rsidRDefault="009F5CAD" w:rsidP="00D64547">
            <w:pPr>
              <w:spacing w:after="158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 w:rsidRPr="007C7A7F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15.800.000</w:t>
            </w: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1O.000.800</w:t>
            </w: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3.800.000</w:t>
            </w: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1.500.000</w:t>
            </w: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Pr="00360AB5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500.000</w:t>
            </w:r>
          </w:p>
        </w:tc>
      </w:tr>
      <w:tr w:rsidR="00E630DC" w:rsidTr="00295F82">
        <w:tc>
          <w:tcPr>
            <w:tcW w:w="1129" w:type="dxa"/>
          </w:tcPr>
          <w:p w:rsidR="009F5CAD" w:rsidRPr="00360AB5" w:rsidRDefault="009F5CAD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360AB5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Deporte y Vida Saludable</w:t>
            </w:r>
          </w:p>
        </w:tc>
        <w:tc>
          <w:tcPr>
            <w:tcW w:w="1560" w:type="dxa"/>
          </w:tcPr>
          <w:p w:rsidR="009F5CAD" w:rsidRDefault="009F5CAD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Promover hábitos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saludables y trabajo en equipo, d</w:t>
            </w:r>
            <w:r w:rsidRPr="00EC66EC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esarrollar habilidades físicas.</w:t>
            </w:r>
          </w:p>
          <w:p w:rsidR="009F5CAD" w:rsidRPr="00360AB5" w:rsidRDefault="009F5CAD" w:rsidP="00113542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</w:tc>
        <w:tc>
          <w:tcPr>
            <w:tcW w:w="2268" w:type="dxa"/>
          </w:tcPr>
          <w:p w:rsidR="00295F82" w:rsidRPr="00295F82" w:rsidRDefault="00295F82" w:rsidP="00295F82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promover acciones pedagógicas que incentiven el desarrollo de habilidades deportivas y recreativas, fomentando la participación activa de los estudiantes en el ámbito escolar</w:t>
            </w:r>
          </w:p>
          <w:p w:rsidR="009F5CAD" w:rsidRPr="00360AB5" w:rsidRDefault="009F5CAD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</w:tc>
        <w:tc>
          <w:tcPr>
            <w:tcW w:w="2693" w:type="dxa"/>
          </w:tcPr>
          <w:p w:rsidR="00597CF5" w:rsidRPr="00295F82" w:rsidRDefault="00563B4A" w:rsidP="00295F82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- </w:t>
            </w:r>
            <w:r w:rsid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</w:t>
            </w:r>
            <w:r w:rsidR="00597CF5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Fomentar la práctica y el aprendizaje de disciplinas deportivas que permitan a los estudiantes desarrollar habilidades individuales</w:t>
            </w:r>
          </w:p>
          <w:p w:rsidR="00295F82" w:rsidRDefault="00563B4A" w:rsidP="00295F82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- </w:t>
            </w:r>
            <w:r w:rsid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</w:t>
            </w:r>
            <w:r w:rsidR="00597CF5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Promover el trabajo en equipo y la colaboración a través de deportes colectivos como fútbol, baloncesto, voleibol.</w:t>
            </w:r>
          </w:p>
          <w:p w:rsidR="00597CF5" w:rsidRPr="00295F82" w:rsidRDefault="00563B4A" w:rsidP="00295F82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</w:t>
            </w:r>
            <w:r w:rsid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</w:t>
            </w:r>
            <w:r w:rsidR="00597CF5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Diseñar actividades recreativas que estimulen la diversión, el esparcimiento y la interacción social, promoviendo la importancia de la actividad física como parte del bienestar integral.</w:t>
            </w:r>
          </w:p>
          <w:p w:rsidR="00597CF5" w:rsidRPr="00295F82" w:rsidRDefault="00563B4A" w:rsidP="00295F82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- </w:t>
            </w:r>
            <w:r w:rsidR="00597CF5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Impulsar programas que mejoren la condición física </w:t>
            </w:r>
            <w:r w:rsidR="00597CF5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lastRenderedPageBreak/>
              <w:t>general de los estudiantes, mediante entrenamientos que aumenten la resistencia, fuerza, flexibilidad y coordinación</w:t>
            </w:r>
          </w:p>
          <w:p w:rsidR="00597CF5" w:rsidRPr="00295F82" w:rsidRDefault="00563B4A" w:rsidP="00295F82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- </w:t>
            </w:r>
            <w:r w:rsidR="00597CF5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Desarrollar una actitud positiva hacia la actividad física, promoviendo hábitos saludables y una mentalidad enfocada en el esfuerzo, la disciplina y la perseverancia.</w:t>
            </w:r>
          </w:p>
          <w:p w:rsidR="009F5CAD" w:rsidRPr="00360AB5" w:rsidRDefault="009F5CAD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:rsidR="009F5CAD" w:rsidRPr="00360AB5" w:rsidRDefault="009F5CAD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lastRenderedPageBreak/>
              <w:t>Escuelas deportivas (fútbol, voleibol), olimp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iadas escolares, huerto escolar, nutrición y recreación </w:t>
            </w:r>
          </w:p>
        </w:tc>
        <w:tc>
          <w:tcPr>
            <w:tcW w:w="1701" w:type="dxa"/>
          </w:tcPr>
          <w:p w:rsidR="007C7A7F" w:rsidRDefault="007C7A7F" w:rsidP="00B3176B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B3176B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 M</w:t>
            </w:r>
            <w:r w:rsidR="009F5CAD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ateriales deportivos: con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os, platillos, mallas, cuerdas</w:t>
            </w:r>
          </w:p>
          <w:p w:rsidR="007C7A7F" w:rsidRDefault="007C7A7F" w:rsidP="00B3176B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-T</w:t>
            </w:r>
            <w:r w:rsidR="009F5CAD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ableros acrílicos (baloncesto) </w:t>
            </w:r>
          </w:p>
          <w:p w:rsidR="007C7A7F" w:rsidRDefault="007C7A7F" w:rsidP="00B3176B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 balones, juegos de mesa.</w:t>
            </w:r>
          </w:p>
          <w:p w:rsidR="007C7A7F" w:rsidRDefault="007C7A7F" w:rsidP="00B3176B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B3176B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 Mesa de pimpón</w:t>
            </w:r>
          </w:p>
          <w:p w:rsidR="007C7A7F" w:rsidRDefault="007C7A7F" w:rsidP="00B3176B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9F5CAD" w:rsidRPr="00360AB5" w:rsidRDefault="007C7A7F" w:rsidP="00B3176B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</w:t>
            </w:r>
            <w:r w:rsidR="009F5CAD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semillas para huertas escolares</w:t>
            </w:r>
            <w:r w:rsidR="009F5CAD"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1417" w:type="dxa"/>
          </w:tcPr>
          <w:p w:rsidR="007C7A7F" w:rsidRPr="007C7A7F" w:rsidRDefault="007C7A7F" w:rsidP="00D64547">
            <w:pPr>
              <w:spacing w:after="158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 w:rsidRPr="007C7A7F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7.5</w:t>
            </w:r>
            <w:r w:rsidR="009F5CAD" w:rsidRPr="007C7A7F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00.000</w:t>
            </w: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3.500.000</w:t>
            </w: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1.500.000</w:t>
            </w: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1.000.000</w:t>
            </w: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1.000.000</w:t>
            </w:r>
          </w:p>
          <w:p w:rsidR="007C7A7F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Pr="00360AB5" w:rsidRDefault="007C7A7F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500.000</w:t>
            </w:r>
          </w:p>
        </w:tc>
      </w:tr>
      <w:tr w:rsidR="00E630DC" w:rsidTr="00295F82">
        <w:tc>
          <w:tcPr>
            <w:tcW w:w="1129" w:type="dxa"/>
          </w:tcPr>
          <w:p w:rsidR="009F5CAD" w:rsidRPr="00360AB5" w:rsidRDefault="009F5CAD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360AB5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Lectura (LEOBE)</w:t>
            </w:r>
          </w:p>
        </w:tc>
        <w:tc>
          <w:tcPr>
            <w:tcW w:w="1560" w:type="dxa"/>
          </w:tcPr>
          <w:p w:rsidR="009F5CAD" w:rsidRPr="00360AB5" w:rsidRDefault="009F5CAD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Fortal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ecer competencias comunicativas </w:t>
            </w:r>
            <w:r w:rsidRPr="0011354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y el pensamiento crítico</w:t>
            </w:r>
          </w:p>
        </w:tc>
        <w:tc>
          <w:tcPr>
            <w:tcW w:w="2268" w:type="dxa"/>
          </w:tcPr>
          <w:p w:rsidR="00295F82" w:rsidRPr="00295F82" w:rsidRDefault="007B6F51" w:rsidP="00295F82">
            <w:pPr>
              <w:spacing w:after="158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Fomentar la</w:t>
            </w:r>
            <w:r w:rsidR="00295F82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lectura diaria de cuentos, fábulas y textos adaptados ofreciendo a las y los estudiantes una variedad de lecturas que se ajuste a su nivel de análisis y comprensión, con recursos que puedan </w:t>
            </w:r>
            <w:r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ser atractivos</w:t>
            </w:r>
            <w:r w:rsidR="00295F82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y fáciles de </w:t>
            </w:r>
            <w:r w:rsidR="00295F82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lastRenderedPageBreak/>
              <w:t xml:space="preserve">entender, que no solo fomentan la imaginación, sino que también enseñan valores y lecciones de vida. </w:t>
            </w:r>
          </w:p>
          <w:p w:rsidR="009F5CAD" w:rsidRPr="00360AB5" w:rsidRDefault="009F5CAD" w:rsidP="00EC66EC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</w:tc>
        <w:tc>
          <w:tcPr>
            <w:tcW w:w="2693" w:type="dxa"/>
          </w:tcPr>
          <w:p w:rsidR="00295F82" w:rsidRPr="00295F82" w:rsidRDefault="00563B4A" w:rsidP="00295F82">
            <w:pPr>
              <w:spacing w:after="158"/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lastRenderedPageBreak/>
              <w:t xml:space="preserve">- </w:t>
            </w:r>
            <w:r w:rsidR="00295F82" w:rsidRPr="00295F82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 xml:space="preserve">Practicar la escritura creativa a través de la redacción de cuentos, poemas, cartas, entre otros. </w:t>
            </w:r>
          </w:p>
          <w:p w:rsidR="00295F82" w:rsidRPr="00295F82" w:rsidRDefault="00563B4A" w:rsidP="00295F82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- </w:t>
            </w:r>
            <w:r w:rsidR="00295F82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Realizar actividades de redacción como completar historias, escribir diarios personales, crear cómics, entre otros.  </w:t>
            </w:r>
          </w:p>
          <w:p w:rsidR="00563B4A" w:rsidRDefault="00563B4A" w:rsidP="00295F82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lastRenderedPageBreak/>
              <w:t xml:space="preserve">-  </w:t>
            </w:r>
            <w:r w:rsidR="00295F82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Corregir y revisar sus propios textos para mejorar la ortografía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y la coherencia de sus ideas. </w:t>
            </w:r>
          </w:p>
          <w:p w:rsidR="00295F82" w:rsidRPr="00295F82" w:rsidRDefault="00563B4A" w:rsidP="00295F82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</w:t>
            </w:r>
            <w:r w:rsidR="00295F82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ab/>
              <w:t xml:space="preserve">Utilizar recursos digitales como, redes sociales, blogs, plataformas educativas y aplicaciones interactivas para interactuar y mejorar la expresión escrita y oral. </w:t>
            </w:r>
          </w:p>
          <w:p w:rsidR="00295F82" w:rsidRPr="00295F82" w:rsidRDefault="00563B4A" w:rsidP="00295F82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- </w:t>
            </w:r>
            <w:r w:rsidR="00295F82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Participar en videoconferencias, foros educativos, debates virtuales y actividades colaborativas en línea para practicar la comunicación digital. </w:t>
            </w:r>
          </w:p>
          <w:p w:rsidR="00295F82" w:rsidRPr="00295F82" w:rsidRDefault="00563B4A" w:rsidP="00295F82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- </w:t>
            </w:r>
            <w:r w:rsid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E</w:t>
            </w:r>
            <w:r w:rsidR="00295F82" w:rsidRPr="00295F8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xplorar diferentes géneros literarios (cuento, poesía, teatro, novela) a través de la lectura de obras clásicas y contemporáneas. </w:t>
            </w:r>
          </w:p>
          <w:p w:rsidR="009F5CAD" w:rsidRPr="00E56BF3" w:rsidRDefault="00E56BF3" w:rsidP="00E56BF3">
            <w:pPr>
              <w:spacing w:after="158"/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lastRenderedPageBreak/>
              <w:t xml:space="preserve">- </w:t>
            </w:r>
            <w:r w:rsidR="00295F82" w:rsidRPr="00E56BF3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Analizar y comparar elementos literarios como personajes, ambiente, trama y mensaje en diferentes textos.</w:t>
            </w:r>
          </w:p>
        </w:tc>
        <w:tc>
          <w:tcPr>
            <w:tcW w:w="1843" w:type="dxa"/>
          </w:tcPr>
          <w:p w:rsidR="009F5CAD" w:rsidRPr="00360AB5" w:rsidRDefault="009F5CAD" w:rsidP="00EC66EC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lastRenderedPageBreak/>
              <w:t>15 minutos de lectura diaria", rincones</w:t>
            </w:r>
            <w:r>
              <w:t xml:space="preserve"> </w:t>
            </w:r>
            <w:r w:rsidRPr="00EC66EC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Fomento de la lectura, escritura creativa y comprensión lectora.</w:t>
            </w:r>
            <w:r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trueque de libros.</w:t>
            </w:r>
          </w:p>
        </w:tc>
        <w:tc>
          <w:tcPr>
            <w:tcW w:w="1701" w:type="dxa"/>
          </w:tcPr>
          <w:p w:rsidR="009F5CAD" w:rsidRDefault="009F5CAD" w:rsidP="0082388B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82388B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 Televisores.</w:t>
            </w:r>
          </w:p>
          <w:p w:rsidR="009F5CAD" w:rsidRDefault="007C7A7F" w:rsidP="007C7A7F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- </w:t>
            </w:r>
            <w:r w:rsidR="007B6F51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Tables</w:t>
            </w:r>
            <w:proofErr w:type="spellEnd"/>
          </w:p>
          <w:p w:rsidR="007C7A7F" w:rsidRDefault="007C7A7F" w:rsidP="007C7A7F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 exhibidor de libros.</w:t>
            </w:r>
          </w:p>
          <w:p w:rsidR="007C7A7F" w:rsidRDefault="007C7A7F" w:rsidP="007C7A7F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- Juegos interactivos de 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lastRenderedPageBreak/>
              <w:t xml:space="preserve">comunicación lingüística.  </w:t>
            </w:r>
          </w:p>
          <w:p w:rsidR="007C7A7F" w:rsidRDefault="007C7A7F" w:rsidP="007C7A7F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 Libros interactivos para escritura (modelos guía</w:t>
            </w:r>
          </w:p>
          <w:p w:rsidR="007C7A7F" w:rsidRPr="00360AB5" w:rsidRDefault="007C7A7F" w:rsidP="001D24D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</w:tcPr>
          <w:p w:rsidR="009F5CAD" w:rsidRPr="007C7A7F" w:rsidRDefault="007C7A7F" w:rsidP="00360AB5">
            <w:pPr>
              <w:spacing w:after="158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 w:rsidRPr="007C7A7F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lastRenderedPageBreak/>
              <w:t>19.0</w:t>
            </w:r>
            <w:r w:rsidR="009F5CAD" w:rsidRPr="007C7A7F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00.000</w:t>
            </w:r>
          </w:p>
          <w:p w:rsidR="007C7A7F" w:rsidRDefault="007C7A7F" w:rsidP="00360AB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6.000.000</w:t>
            </w:r>
          </w:p>
          <w:p w:rsidR="007C7A7F" w:rsidRDefault="007C7A7F" w:rsidP="00360AB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8.000.000</w:t>
            </w:r>
          </w:p>
          <w:p w:rsidR="007C7A7F" w:rsidRDefault="007C7A7F" w:rsidP="00360AB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360AB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800.000</w:t>
            </w:r>
          </w:p>
          <w:p w:rsidR="007C7A7F" w:rsidRDefault="007C7A7F" w:rsidP="00360AB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360AB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360AB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lastRenderedPageBreak/>
              <w:t>2.000.000</w:t>
            </w:r>
          </w:p>
          <w:p w:rsidR="007C7A7F" w:rsidRDefault="007C7A7F" w:rsidP="00360AB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360AB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Pr="00360AB5" w:rsidRDefault="007C7A7F" w:rsidP="00360AB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2.200.000</w:t>
            </w:r>
          </w:p>
        </w:tc>
      </w:tr>
      <w:tr w:rsidR="00E630DC" w:rsidTr="00295F82">
        <w:tc>
          <w:tcPr>
            <w:tcW w:w="1129" w:type="dxa"/>
          </w:tcPr>
          <w:p w:rsidR="009F5CAD" w:rsidRPr="00360AB5" w:rsidRDefault="009F5CAD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360AB5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lastRenderedPageBreak/>
              <w:t>Medio Ambiente</w:t>
            </w:r>
          </w:p>
        </w:tc>
        <w:tc>
          <w:tcPr>
            <w:tcW w:w="1560" w:type="dxa"/>
          </w:tcPr>
          <w:p w:rsidR="009F5CAD" w:rsidRDefault="009F5CAD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Se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nsibilizar sobre cuidado ambiental y </w:t>
            </w:r>
          </w:p>
          <w:p w:rsidR="009F5CAD" w:rsidRPr="00360AB5" w:rsidRDefault="009F5CAD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11354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Fomentar conciencia ecológica y partici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pación en proyectos sostenibles ambientales.</w:t>
            </w:r>
          </w:p>
        </w:tc>
        <w:tc>
          <w:tcPr>
            <w:tcW w:w="2268" w:type="dxa"/>
          </w:tcPr>
          <w:p w:rsidR="009F5CAD" w:rsidRPr="00360AB5" w:rsidRDefault="00E56BF3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Promover acciones de mejoramiento en el cuidado del medio ambiento en el CER santa Bárbara.</w:t>
            </w:r>
          </w:p>
        </w:tc>
        <w:tc>
          <w:tcPr>
            <w:tcW w:w="2693" w:type="dxa"/>
          </w:tcPr>
          <w:p w:rsidR="009F5CAD" w:rsidRDefault="00E56BF3" w:rsidP="00E56BF3">
            <w:pPr>
              <w:spacing w:after="158"/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-</w:t>
            </w:r>
            <w:r w:rsidRPr="00E56BF3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Incentivar la creación de  un vivero institucional y comunitario</w:t>
            </w:r>
            <w:r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.</w:t>
            </w:r>
          </w:p>
          <w:p w:rsidR="00E56BF3" w:rsidRDefault="00E56BF3" w:rsidP="00E56BF3">
            <w:pPr>
              <w:spacing w:after="158"/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- motivar a estudiantes y comunidad al cuidado y conservación del medio ambiente.</w:t>
            </w:r>
          </w:p>
          <w:p w:rsidR="00E56BF3" w:rsidRDefault="00E56BF3" w:rsidP="00E56BF3">
            <w:pPr>
              <w:spacing w:after="158"/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- propiciar acciones que conduzcan a la apropiación de habitos en el cuidado y mejoramiento del medio ambiente</w:t>
            </w:r>
            <w:r w:rsidR="00150A9C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 xml:space="preserve">. </w:t>
            </w:r>
          </w:p>
          <w:p w:rsidR="00150A9C" w:rsidRDefault="00150A9C" w:rsidP="00E56BF3">
            <w:pPr>
              <w:spacing w:after="158"/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- fomentar la conciencia en la proteccion de humedales veredades.</w:t>
            </w:r>
          </w:p>
          <w:p w:rsidR="00150A9C" w:rsidRPr="00E56BF3" w:rsidRDefault="00150A9C" w:rsidP="00E56BF3">
            <w:pPr>
              <w:spacing w:after="158"/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 xml:space="preserve">- propiciar en las niñas y niños de primera infancia modelos a </w:t>
            </w:r>
            <w:r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lastRenderedPageBreak/>
              <w:t>seguir en el cuidado del medio ambiente.</w:t>
            </w:r>
          </w:p>
        </w:tc>
        <w:tc>
          <w:tcPr>
            <w:tcW w:w="1843" w:type="dxa"/>
          </w:tcPr>
          <w:p w:rsidR="009F5CAD" w:rsidRPr="00360AB5" w:rsidRDefault="009F5CAD" w:rsidP="00D64547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lastRenderedPageBreak/>
              <w:t xml:space="preserve">Reforestación con PNNTAMA (Parque Nacional Natural CORPONOR, reciclaje, charlas sobre cuidado de quebradas hidrográficas y rio </w:t>
            </w:r>
            <w:proofErr w:type="spellStart"/>
            <w:r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Margua</w:t>
            </w:r>
            <w:proofErr w:type="spellEnd"/>
            <w:r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.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</w:t>
            </w:r>
            <w:r w:rsidRPr="00EC66EC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Reforestación, recicla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je y conservación de los humedales identificados.</w:t>
            </w:r>
          </w:p>
        </w:tc>
        <w:tc>
          <w:tcPr>
            <w:tcW w:w="1701" w:type="dxa"/>
          </w:tcPr>
          <w:p w:rsidR="007C7A7F" w:rsidRDefault="007C7A7F" w:rsidP="0071149C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71149C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 Bolsa</w:t>
            </w:r>
            <w:r w:rsidR="009F5CAD"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,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</w:t>
            </w:r>
            <w:r w:rsidR="009F5CAD"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semillas y </w:t>
            </w:r>
            <w:r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estolones de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Plantas nativas, poli sombra</w:t>
            </w:r>
          </w:p>
          <w:p w:rsidR="007C7A7F" w:rsidRDefault="007C7A7F" w:rsidP="0071149C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- H</w:t>
            </w:r>
            <w:r w:rsidR="009F5CAD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erramientas 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agrícolas.</w:t>
            </w:r>
            <w:r w:rsidR="009F5CAD"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poli sombra </w:t>
            </w:r>
          </w:p>
          <w:p w:rsidR="009F5CAD" w:rsidRPr="00360AB5" w:rsidRDefault="007C7A7F" w:rsidP="0071149C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- </w:t>
            </w:r>
            <w:r w:rsidR="009F5CAD"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materiales educativos.</w:t>
            </w:r>
          </w:p>
        </w:tc>
        <w:tc>
          <w:tcPr>
            <w:tcW w:w="1417" w:type="dxa"/>
          </w:tcPr>
          <w:p w:rsidR="009F5CAD" w:rsidRDefault="009F5CAD" w:rsidP="0071149C">
            <w:pPr>
              <w:spacing w:after="158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 w:rsidRPr="007C7A7F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4.888.127</w:t>
            </w:r>
          </w:p>
          <w:p w:rsidR="007C7A7F" w:rsidRDefault="007C7A7F" w:rsidP="0071149C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71149C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500.000</w:t>
            </w:r>
          </w:p>
          <w:p w:rsidR="007C7A7F" w:rsidRDefault="007C7A7F" w:rsidP="0071149C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7C7A7F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2.000.000</w:t>
            </w:r>
          </w:p>
          <w:p w:rsidR="007C7A7F" w:rsidRDefault="007C7A7F" w:rsidP="007C7A7F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7C7A7F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7C7A7F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2.388.127</w:t>
            </w:r>
          </w:p>
          <w:p w:rsidR="007C7A7F" w:rsidRPr="007C7A7F" w:rsidRDefault="007C7A7F" w:rsidP="007C7A7F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</w:tc>
      </w:tr>
    </w:tbl>
    <w:p w:rsidR="005E4132" w:rsidRDefault="005E4132" w:rsidP="005C7CC5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1087"/>
        <w:gridCol w:w="2310"/>
        <w:gridCol w:w="1985"/>
        <w:gridCol w:w="2268"/>
        <w:gridCol w:w="1984"/>
        <w:gridCol w:w="1701"/>
        <w:gridCol w:w="1276"/>
      </w:tblGrid>
      <w:tr w:rsidR="00150A9C" w:rsidTr="007C7A7F">
        <w:tc>
          <w:tcPr>
            <w:tcW w:w="1087" w:type="dxa"/>
            <w:shd w:val="clear" w:color="auto" w:fill="DEEAF6" w:themeFill="accent5" w:themeFillTint="33"/>
          </w:tcPr>
          <w:p w:rsidR="00150A9C" w:rsidRPr="002D7683" w:rsidRDefault="00150A9C" w:rsidP="00597CF5">
            <w:pPr>
              <w:spacing w:after="158"/>
              <w:jc w:val="center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Líneas de</w:t>
            </w:r>
            <w:r w:rsidRPr="002D7683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 xml:space="preserve"> inversión</w:t>
            </w:r>
          </w:p>
        </w:tc>
        <w:tc>
          <w:tcPr>
            <w:tcW w:w="2310" w:type="dxa"/>
            <w:shd w:val="clear" w:color="auto" w:fill="DEEAF6" w:themeFill="accent5" w:themeFillTint="33"/>
          </w:tcPr>
          <w:p w:rsidR="00150A9C" w:rsidRPr="002D7683" w:rsidRDefault="00150A9C" w:rsidP="00597CF5">
            <w:pPr>
              <w:spacing w:after="158"/>
              <w:jc w:val="center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2D7683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Intencionalidad Pedagógica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:rsidR="00150A9C" w:rsidRDefault="00150A9C" w:rsidP="00597CF5">
            <w:pPr>
              <w:spacing w:after="158"/>
              <w:jc w:val="center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 xml:space="preserve">Objetivo </w:t>
            </w:r>
          </w:p>
          <w:p w:rsidR="00150A9C" w:rsidRPr="002D7683" w:rsidRDefault="00150A9C" w:rsidP="00597CF5">
            <w:pPr>
              <w:spacing w:after="158"/>
              <w:jc w:val="center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general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:rsidR="00150A9C" w:rsidRPr="002D7683" w:rsidRDefault="00150A9C" w:rsidP="00597CF5">
            <w:pPr>
              <w:spacing w:after="158"/>
              <w:jc w:val="center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Objetivo especifico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:rsidR="00150A9C" w:rsidRPr="002D7683" w:rsidRDefault="00150A9C" w:rsidP="00597CF5">
            <w:pPr>
              <w:spacing w:after="158"/>
              <w:jc w:val="center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2D7683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Estrategias Didácticas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:rsidR="00150A9C" w:rsidRPr="002D7683" w:rsidRDefault="00150A9C" w:rsidP="00597CF5">
            <w:pPr>
              <w:spacing w:after="158"/>
              <w:jc w:val="center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 xml:space="preserve">Recursos y 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materiales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:rsidR="00150A9C" w:rsidRPr="002D7683" w:rsidRDefault="00150A9C" w:rsidP="00597CF5">
            <w:pPr>
              <w:spacing w:after="158"/>
              <w:jc w:val="center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 w:rsidRPr="002D7683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presupuesto</w:t>
            </w:r>
          </w:p>
        </w:tc>
      </w:tr>
      <w:tr w:rsidR="00150A9C" w:rsidTr="007C7A7F">
        <w:tc>
          <w:tcPr>
            <w:tcW w:w="1087" w:type="dxa"/>
          </w:tcPr>
          <w:p w:rsidR="00150A9C" w:rsidRPr="00360AB5" w:rsidRDefault="00150A9C" w:rsidP="00597CF5">
            <w:pPr>
              <w:spacing w:after="158"/>
              <w:jc w:val="center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primera infancia</w:t>
            </w:r>
          </w:p>
        </w:tc>
        <w:tc>
          <w:tcPr>
            <w:tcW w:w="2310" w:type="dxa"/>
          </w:tcPr>
          <w:p w:rsidR="00150A9C" w:rsidRPr="001549E8" w:rsidRDefault="00150A9C" w:rsidP="001549E8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.</w:t>
            </w:r>
            <w:r w:rsidRPr="00360AB5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</w:t>
            </w:r>
            <w:r w:rsidRPr="00395900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Crear ambientes enriquecidos, afectivos y retadores que favorezcan el desarrollo integral de los niños y niñas, a través del juego, el arte, la literatura y la exploración del medio, propiciando su bienestar, participación y aprendizaje desde una perspectiva de derechos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. </w:t>
            </w:r>
            <w:r w:rsidRPr="001549E8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Finalmente, los </w:t>
            </w:r>
            <w:r w:rsidRP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proyectos de aula</w:t>
            </w:r>
            <w:r w:rsidRPr="001549E8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, basados en sus intereses, integran diversas áreas del conocimiento, fortaleciendo la </w:t>
            </w:r>
            <w:r w:rsidRPr="001549E8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lastRenderedPageBreak/>
              <w:t>autonomía y el aprendizaje significativo.</w:t>
            </w:r>
          </w:p>
          <w:p w:rsidR="00150A9C" w:rsidRPr="001549E8" w:rsidRDefault="00150A9C" w:rsidP="001549E8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1549E8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Estas estrategias buscan crear ambientes enriquecidos y afectivos que favorezcan el desarrollo integral de los niños y niñas.</w:t>
            </w:r>
          </w:p>
          <w:p w:rsidR="00150A9C" w:rsidRPr="00360AB5" w:rsidRDefault="00150A9C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</w:tcPr>
          <w:p w:rsidR="00150A9C" w:rsidRDefault="00563B4A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lastRenderedPageBreak/>
              <w:t>Promover el desarrollo integral de los niños y niñas mediante la creación de ambientes enriquecidos, afectivos y retadores, donde el juego, el arte, la literatura y la exploración del medio sean fundamentales para su bienestar, participación y aprendizaje, desde una perspectiva de derechos.</w:t>
            </w:r>
          </w:p>
        </w:tc>
        <w:tc>
          <w:tcPr>
            <w:tcW w:w="2268" w:type="dxa"/>
          </w:tcPr>
          <w:p w:rsidR="00150A9C" w:rsidRPr="007C7A7F" w:rsidRDefault="007C7A7F" w:rsidP="007C7A7F">
            <w:pPr>
              <w:spacing w:before="100" w:beforeAutospacing="1" w:after="100" w:afterAutospacing="1" w:line="240" w:lineRule="auto"/>
              <w:rPr>
                <w:rFonts w:ascii="Times New Roman" w:eastAsia="Times New Roman" w:hAnsi="Symbol" w:cs="Times New Roman"/>
                <w:noProof w:val="0"/>
                <w:lang w:eastAsia="es-CO"/>
              </w:rPr>
            </w:pPr>
            <w:r w:rsidRPr="007C7A7F">
              <w:rPr>
                <w:rFonts w:ascii="Times New Roman" w:eastAsia="Times New Roman" w:hAnsi="Symbol" w:cs="Times New Roman"/>
                <w:noProof w:val="0"/>
                <w:sz w:val="24"/>
                <w:szCs w:val="24"/>
                <w:lang w:eastAsia="es-CO"/>
              </w:rPr>
              <w:t xml:space="preserve">- Fomentar </w:t>
            </w:r>
            <w:r w:rsidRPr="007C7A7F">
              <w:rPr>
                <w:rFonts w:ascii="Times New Roman" w:eastAsia="Times New Roman" w:hAnsi="Symbol" w:cs="Times New Roman"/>
                <w:noProof w:val="0"/>
                <w:lang w:eastAsia="es-CO"/>
              </w:rPr>
              <w:t xml:space="preserve">ambientes afectivos y estimulantes que favorezcan el desarrollo emocional, cognitivo y social </w:t>
            </w:r>
          </w:p>
          <w:p w:rsidR="007C7A7F" w:rsidRPr="007C7A7F" w:rsidRDefault="007C7A7F" w:rsidP="007C7A7F">
            <w:pPr>
              <w:spacing w:line="259" w:lineRule="auto"/>
            </w:pPr>
            <w:r>
              <w:rPr>
                <w:rFonts w:ascii="Times New Roman" w:eastAsia="Times New Roman" w:hAnsi="Symbol" w:cs="Times New Roman"/>
                <w:noProof w:val="0"/>
                <w:lang w:eastAsia="es-CO"/>
              </w:rPr>
              <w:t xml:space="preserve">- </w:t>
            </w:r>
            <w:r w:rsidRPr="007C7A7F">
              <w:t>Incorporar el juego como estrategia pedagogica para fortalecer el aprendizaje significativo y la creatividad.</w:t>
            </w:r>
          </w:p>
          <w:p w:rsidR="007C7A7F" w:rsidRDefault="007C7A7F" w:rsidP="007C7A7F">
            <w:r w:rsidRPr="007C7A7F">
              <w:rPr>
                <w:rFonts w:ascii="Times New Roman" w:eastAsia="Times New Roman" w:hAnsi="Symbol" w:cs="Times New Roman"/>
                <w:noProof w:val="0"/>
                <w:lang w:eastAsia="es-CO"/>
              </w:rPr>
              <w:t xml:space="preserve">- Utilizar el arte y la literatura como herramientas clave en la </w:t>
            </w:r>
            <w:r w:rsidRPr="007C7A7F">
              <w:t xml:space="preserve">expresión, comunicación y </w:t>
            </w:r>
            <w:r w:rsidRPr="007C7A7F">
              <w:lastRenderedPageBreak/>
              <w:t>desarrollo del pensamiento crítico.</w:t>
            </w:r>
          </w:p>
          <w:p w:rsidR="007C7A7F" w:rsidRDefault="007C7A7F" w:rsidP="007C7A7F">
            <w:r>
              <w:t xml:space="preserve">- </w:t>
            </w:r>
            <w:r>
              <w:tab/>
              <w:t>Propiciar la exploración del entorno para potenciar la curiosidad, el descubrimiento y la construcción del conocimiento.</w:t>
            </w:r>
          </w:p>
          <w:p w:rsidR="007C7A7F" w:rsidRDefault="007C7A7F" w:rsidP="007C7A7F">
            <w:r>
              <w:t>-    Diseñar proyectos de aula basados en los intereses infantiles, integrando diversas áreas del conocimiento para enriquecer su aprendizaje.</w:t>
            </w:r>
          </w:p>
          <w:p w:rsidR="007C7A7F" w:rsidRPr="007C7A7F" w:rsidRDefault="007C7A7F" w:rsidP="007C7A7F">
            <w:r>
              <w:t>-</w:t>
            </w:r>
            <w:r>
              <w:tab/>
              <w:t>Garantizar un enfoque basado en derechos, promoviendo la participación activa de las niñas y niños en su propio proceso educativo.</w:t>
            </w:r>
          </w:p>
        </w:tc>
        <w:tc>
          <w:tcPr>
            <w:tcW w:w="1984" w:type="dxa"/>
          </w:tcPr>
          <w:p w:rsidR="00150A9C" w:rsidRDefault="00150A9C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lastRenderedPageBreak/>
              <w:t>-</w:t>
            </w:r>
            <w:r w:rsidRPr="00560DF1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Diseñar espacios organizados por rincones o centros de interés (juego simbólico, arte, lectura, ciencia, etc.)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.</w:t>
            </w:r>
          </w:p>
          <w:p w:rsidR="00150A9C" w:rsidRDefault="00150A9C" w:rsidP="001549E8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</w:t>
            </w:r>
            <w:r w:rsidRPr="001549E8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Juego como eje pedagógico</w:t>
            </w:r>
          </w:p>
          <w:p w:rsidR="00150A9C" w:rsidRDefault="00150A9C" w:rsidP="001549E8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</w:t>
            </w:r>
            <w:r w:rsidRPr="001549E8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Experiencias con literatura infantil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.</w:t>
            </w:r>
          </w:p>
          <w:p w:rsidR="00150A9C" w:rsidRDefault="00150A9C" w:rsidP="001549E8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</w:t>
            </w:r>
            <w:r w:rsidRPr="001549E8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Expresión artística y sensoria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.</w:t>
            </w:r>
          </w:p>
          <w:p w:rsidR="00150A9C" w:rsidRDefault="00150A9C" w:rsidP="001549E8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</w:t>
            </w:r>
            <w:r w:rsidRPr="001549E8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Exploración del entorno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.</w:t>
            </w:r>
          </w:p>
          <w:p w:rsidR="00150A9C" w:rsidRPr="00560DF1" w:rsidRDefault="00150A9C" w:rsidP="001549E8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lastRenderedPageBreak/>
              <w:t>-</w:t>
            </w:r>
            <w:r w:rsid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</w:t>
            </w:r>
            <w:r w:rsidRPr="001549E8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Participación y trabajo colaborativo</w:t>
            </w:r>
          </w:p>
          <w:p w:rsidR="00150A9C" w:rsidRDefault="00150A9C" w:rsidP="00560DF1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560DF1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.</w:t>
            </w:r>
            <w:r w:rsidRPr="001549E8">
              <w:t xml:space="preserve"> </w:t>
            </w:r>
            <w:r w:rsidRPr="001549E8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Proyectos de aula</w:t>
            </w:r>
          </w:p>
          <w:p w:rsidR="00150A9C" w:rsidRPr="00560DF1" w:rsidRDefault="00150A9C" w:rsidP="00560DF1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150A9C" w:rsidRDefault="00150A9C" w:rsidP="00560DF1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150A9C" w:rsidRPr="00560DF1" w:rsidRDefault="00150A9C" w:rsidP="00560DF1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150A9C" w:rsidRPr="00360AB5" w:rsidRDefault="00150A9C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center"/>
          </w:tcPr>
          <w:p w:rsidR="007C7A7F" w:rsidRDefault="007C7A7F" w:rsidP="00FE3008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150A9C" w:rsidRDefault="00150A9C" w:rsidP="00FE3008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</w:t>
            </w:r>
            <w:r w:rsid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Colchonetas</w:t>
            </w:r>
          </w:p>
          <w:p w:rsidR="00150A9C" w:rsidRDefault="00150A9C" w:rsidP="00FE3008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</w:t>
            </w:r>
            <w:r w:rsid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material didáctico (pintura, plastilina, tangram, rompecabezas, loterías bloques de madera, tapetes armables). </w:t>
            </w:r>
          </w:p>
          <w:p w:rsidR="00150A9C" w:rsidRDefault="00150A9C" w:rsidP="00FE3008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</w:t>
            </w:r>
            <w:r w:rsid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  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audiolibros </w:t>
            </w:r>
          </w:p>
          <w:p w:rsidR="00150A9C" w:rsidRPr="001549E8" w:rsidRDefault="00150A9C" w:rsidP="001549E8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</w:t>
            </w:r>
            <w:r w:rsid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  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titiritero</w:t>
            </w:r>
          </w:p>
          <w:p w:rsidR="00150A9C" w:rsidRDefault="00150A9C" w:rsidP="00FE3008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150A9C" w:rsidRPr="00360AB5" w:rsidRDefault="00150A9C" w:rsidP="00FE3008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</w:tcPr>
          <w:p w:rsidR="00150A9C" w:rsidRPr="007C7A7F" w:rsidRDefault="00150A9C" w:rsidP="00597CF5">
            <w:pPr>
              <w:spacing w:after="158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 w:rsidRPr="007C7A7F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6.337.239</w:t>
            </w:r>
          </w:p>
          <w:p w:rsidR="007C7A7F" w:rsidRDefault="007C7A7F" w:rsidP="007C7A7F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7C7A7F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2.000.000</w:t>
            </w:r>
          </w:p>
          <w:p w:rsidR="007C7A7F" w:rsidRDefault="007C7A7F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2.000.000</w:t>
            </w:r>
          </w:p>
          <w:p w:rsidR="007C7A7F" w:rsidRDefault="007C7A7F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1.000.000</w:t>
            </w:r>
          </w:p>
          <w:p w:rsidR="007C7A7F" w:rsidRPr="00360AB5" w:rsidRDefault="007C7A7F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1.337.239</w:t>
            </w:r>
          </w:p>
        </w:tc>
      </w:tr>
    </w:tbl>
    <w:p w:rsidR="00FE3008" w:rsidRDefault="00FE3008" w:rsidP="005C7CC5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</w:p>
    <w:tbl>
      <w:tblPr>
        <w:tblStyle w:val="Tablaconcuadrcula"/>
        <w:tblW w:w="12186" w:type="dxa"/>
        <w:tblLook w:val="04A0" w:firstRow="1" w:lastRow="0" w:firstColumn="1" w:lastColumn="0" w:noHBand="0" w:noVBand="1"/>
      </w:tblPr>
      <w:tblGrid>
        <w:gridCol w:w="1081"/>
        <w:gridCol w:w="2600"/>
        <w:gridCol w:w="1417"/>
        <w:gridCol w:w="1276"/>
        <w:gridCol w:w="2552"/>
        <w:gridCol w:w="1958"/>
        <w:gridCol w:w="1302"/>
      </w:tblGrid>
      <w:tr w:rsidR="00563B4A" w:rsidTr="007C7A7F">
        <w:tc>
          <w:tcPr>
            <w:tcW w:w="1081" w:type="dxa"/>
            <w:shd w:val="clear" w:color="auto" w:fill="DEEAF6" w:themeFill="accent5" w:themeFillTint="33"/>
          </w:tcPr>
          <w:p w:rsidR="00150A9C" w:rsidRPr="002D7683" w:rsidRDefault="00150A9C" w:rsidP="00597CF5">
            <w:pPr>
              <w:spacing w:after="158"/>
              <w:jc w:val="center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Líneas de inversión</w:t>
            </w:r>
          </w:p>
        </w:tc>
        <w:tc>
          <w:tcPr>
            <w:tcW w:w="2600" w:type="dxa"/>
            <w:shd w:val="clear" w:color="auto" w:fill="DEEAF6" w:themeFill="accent5" w:themeFillTint="33"/>
          </w:tcPr>
          <w:p w:rsidR="00150A9C" w:rsidRPr="002D7683" w:rsidRDefault="00150A9C" w:rsidP="00597CF5">
            <w:pPr>
              <w:spacing w:after="158"/>
              <w:jc w:val="center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2D7683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Intencionalidad Pedagógica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:rsidR="00150A9C" w:rsidRDefault="00563B4A" w:rsidP="00597CF5">
            <w:pPr>
              <w:spacing w:after="158"/>
              <w:jc w:val="center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Objetivo</w:t>
            </w:r>
          </w:p>
          <w:p w:rsidR="00563B4A" w:rsidRPr="002D7683" w:rsidRDefault="00563B4A" w:rsidP="00597CF5">
            <w:pPr>
              <w:spacing w:after="158"/>
              <w:jc w:val="center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general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:rsidR="00150A9C" w:rsidRDefault="00563B4A" w:rsidP="00597CF5">
            <w:pPr>
              <w:spacing w:after="158"/>
              <w:jc w:val="center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 xml:space="preserve">Objetivo </w:t>
            </w:r>
          </w:p>
          <w:p w:rsidR="00563B4A" w:rsidRPr="002D7683" w:rsidRDefault="00563B4A" w:rsidP="00597CF5">
            <w:pPr>
              <w:spacing w:after="158"/>
              <w:jc w:val="center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especifico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:rsidR="00150A9C" w:rsidRPr="002D7683" w:rsidRDefault="00150A9C" w:rsidP="00597CF5">
            <w:pPr>
              <w:spacing w:after="158"/>
              <w:jc w:val="center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2D7683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Estrategias Didácticas</w:t>
            </w:r>
          </w:p>
        </w:tc>
        <w:tc>
          <w:tcPr>
            <w:tcW w:w="1958" w:type="dxa"/>
            <w:shd w:val="clear" w:color="auto" w:fill="DEEAF6" w:themeFill="accent5" w:themeFillTint="33"/>
          </w:tcPr>
          <w:p w:rsidR="00150A9C" w:rsidRPr="002D7683" w:rsidRDefault="00150A9C" w:rsidP="00837463">
            <w:pPr>
              <w:spacing w:after="158"/>
              <w:jc w:val="center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2D7683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 xml:space="preserve">Recursos </w:t>
            </w: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y materiales</w:t>
            </w:r>
          </w:p>
        </w:tc>
        <w:tc>
          <w:tcPr>
            <w:tcW w:w="1302" w:type="dxa"/>
            <w:shd w:val="clear" w:color="auto" w:fill="DEEAF6" w:themeFill="accent5" w:themeFillTint="33"/>
          </w:tcPr>
          <w:p w:rsidR="00150A9C" w:rsidRPr="002D7683" w:rsidRDefault="00150A9C" w:rsidP="00597CF5">
            <w:pPr>
              <w:spacing w:after="158"/>
              <w:jc w:val="center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 w:rsidRPr="002D7683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presupuesto</w:t>
            </w:r>
          </w:p>
        </w:tc>
      </w:tr>
      <w:tr w:rsidR="00150A9C" w:rsidTr="007C7A7F">
        <w:tc>
          <w:tcPr>
            <w:tcW w:w="1081" w:type="dxa"/>
          </w:tcPr>
          <w:p w:rsidR="00150A9C" w:rsidRPr="00360AB5" w:rsidRDefault="00150A9C" w:rsidP="00597CF5">
            <w:pPr>
              <w:spacing w:after="158"/>
              <w:jc w:val="center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Gratuidad</w:t>
            </w:r>
          </w:p>
        </w:tc>
        <w:tc>
          <w:tcPr>
            <w:tcW w:w="2600" w:type="dxa"/>
          </w:tcPr>
          <w:p w:rsidR="00150A9C" w:rsidRPr="00360AB5" w:rsidRDefault="00150A9C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D9135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La institución educativa orienta su acción pedagógica hacia la formación integral de niños, niñas y jóvenes, reconociéndolos como sujetos de derechos, activos y diversos. Se promueve el desarrollo de competencias cognitivas, emocionales, éticas y ciudadanas mediante ambientes de aprendizaje inclusivos, participativos y contextualizados. A través del juego, la exploración, la investigación y el trabajo colaborativo, se articulan saberes con la vida y el entorno, formando ciudadanos críticos, </w:t>
            </w:r>
            <w:r w:rsidRPr="00D9135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lastRenderedPageBreak/>
              <w:t>autónomos y comprometidos con la transformación social</w:t>
            </w:r>
          </w:p>
        </w:tc>
        <w:tc>
          <w:tcPr>
            <w:tcW w:w="1417" w:type="dxa"/>
          </w:tcPr>
          <w:p w:rsidR="00150A9C" w:rsidRPr="00D91352" w:rsidRDefault="007C7A7F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lastRenderedPageBreak/>
              <w:t>Brindar mejor atención pedagógica, con ambientes escolares, para la formación Integral a las nulas niños jóvenes y adolescentes del centro educativo rural santa Bárbara</w:t>
            </w:r>
          </w:p>
        </w:tc>
        <w:tc>
          <w:tcPr>
            <w:tcW w:w="1276" w:type="dxa"/>
          </w:tcPr>
          <w:p w:rsidR="00150A9C" w:rsidRDefault="007C7A7F" w:rsidP="007C7A7F">
            <w:pPr>
              <w:spacing w:after="158"/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 xml:space="preserve">- proveer de los elementos necesarios, para la formación integral de los NNJA. </w:t>
            </w:r>
          </w:p>
          <w:p w:rsidR="007C7A7F" w:rsidRPr="007C7A7F" w:rsidRDefault="007C7A7F" w:rsidP="007C7A7F">
            <w:pPr>
              <w:spacing w:after="158"/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- Dinamizar el ejercicio pedagogico en cada una de las sedes educativas.</w:t>
            </w:r>
          </w:p>
        </w:tc>
        <w:tc>
          <w:tcPr>
            <w:tcW w:w="2552" w:type="dxa"/>
          </w:tcPr>
          <w:p w:rsidR="00150A9C" w:rsidRPr="00360AB5" w:rsidRDefault="00150A9C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D9135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Las estrategias didácticas del Proyecto Educativo Institucional incluyen el </w:t>
            </w:r>
            <w:r w:rsidRP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juego y la exploración</w:t>
            </w:r>
            <w:r w:rsidRPr="00D9135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como base del aprendizaje en los primeros niveles, </w:t>
            </w:r>
            <w:r w:rsidRP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el trabajo por proyectos</w:t>
            </w:r>
            <w:r w:rsidRPr="00D9135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para fomentar la investigación y la autonomía, y el </w:t>
            </w:r>
            <w:r w:rsidRP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diálogo pedagógico</w:t>
            </w:r>
            <w:r w:rsidRPr="00D9135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para desa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rrollar el pensamiento crítico. </w:t>
            </w:r>
            <w:r w:rsidRPr="00D9135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Se promueve el </w:t>
            </w:r>
            <w:r w:rsidRP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aprendizaje cooperativo</w:t>
            </w:r>
            <w:r w:rsidRPr="00D9135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y la </w:t>
            </w:r>
            <w:r w:rsidRP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integración de los contenidos con el contexto local,</w:t>
            </w:r>
            <w:r w:rsidRPr="00D9135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así como el uso de las </w:t>
            </w:r>
            <w:r w:rsidRPr="00D91352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TIC</w:t>
            </w:r>
            <w:r w:rsidRPr="00D9135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para potenciar la creación y comunicación. Además, la </w:t>
            </w:r>
            <w:r w:rsidRP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expresión artística y corporal</w:t>
            </w:r>
            <w:r w:rsidRPr="00D9135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refuerza la </w:t>
            </w:r>
            <w:r w:rsidRPr="00D91352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lastRenderedPageBreak/>
              <w:t>identidad y la comunicación emocional de los estudiantes, contribuyendo a una formación integral y significativa.</w:t>
            </w:r>
          </w:p>
        </w:tc>
        <w:tc>
          <w:tcPr>
            <w:tcW w:w="1958" w:type="dxa"/>
            <w:vAlign w:val="center"/>
          </w:tcPr>
          <w:p w:rsidR="00150A9C" w:rsidRDefault="00150A9C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lastRenderedPageBreak/>
              <w:t>-</w:t>
            </w:r>
            <w:r w:rsid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 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impresión de guías actualizadas de escuela nueva y pos primaria.</w:t>
            </w:r>
          </w:p>
          <w:p w:rsidR="00150A9C" w:rsidRDefault="00150A9C" w:rsidP="007C249E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</w:t>
            </w:r>
            <w:r w:rsid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 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Adquisición de libros Santillana (matemáticas, física, química, lenguaje, inglés, economía).</w:t>
            </w:r>
          </w:p>
          <w:p w:rsidR="00150A9C" w:rsidRDefault="00150A9C" w:rsidP="007C249E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</w:t>
            </w:r>
            <w:r w:rsid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 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Reparación de equipos tecnológicos.</w:t>
            </w:r>
          </w:p>
          <w:p w:rsidR="00150A9C" w:rsidRPr="00360AB5" w:rsidRDefault="00150A9C" w:rsidP="007C249E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-</w:t>
            </w:r>
            <w:r w:rsid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    Compra de materiales y suministros.</w:t>
            </w:r>
          </w:p>
        </w:tc>
        <w:tc>
          <w:tcPr>
            <w:tcW w:w="1302" w:type="dxa"/>
          </w:tcPr>
          <w:p w:rsidR="00150A9C" w:rsidRDefault="00150A9C" w:rsidP="00597CF5">
            <w:pPr>
              <w:spacing w:after="158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  <w:r w:rsidRPr="007C7A7F"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  <w:t>21.620.824</w:t>
            </w:r>
          </w:p>
          <w:p w:rsidR="007C7A7F" w:rsidRDefault="007C7A7F" w:rsidP="00597CF5">
            <w:pPr>
              <w:spacing w:after="158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597CF5">
            <w:pPr>
              <w:spacing w:after="158"/>
              <w:rPr>
                <w:rFonts w:ascii="Arial" w:hAnsi="Arial" w:cs="Arial"/>
                <w:b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7.</w:t>
            </w:r>
            <w:r w:rsidRPr="007C7A7F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000.000</w:t>
            </w:r>
          </w:p>
          <w:p w:rsidR="007C7A7F" w:rsidRDefault="007C7A7F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2.000.000</w:t>
            </w:r>
          </w:p>
          <w:p w:rsidR="007C7A7F" w:rsidRDefault="007C7A7F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  <w:p w:rsidR="007C7A7F" w:rsidRDefault="007C7A7F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10.500.000</w:t>
            </w:r>
          </w:p>
          <w:p w:rsidR="007C7A7F" w:rsidRPr="007C7A7F" w:rsidRDefault="007C7A7F" w:rsidP="00597CF5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2.600.000</w:t>
            </w:r>
          </w:p>
        </w:tc>
      </w:tr>
    </w:tbl>
    <w:p w:rsidR="00FE3008" w:rsidRDefault="00FE3008" w:rsidP="005C7CC5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</w:p>
    <w:p w:rsidR="0092091C" w:rsidRDefault="0092091C" w:rsidP="005C7CC5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  <w:sectPr w:rsidR="0092091C" w:rsidSect="0092091C">
          <w:pgSz w:w="15840" w:h="12240" w:orient="landscape" w:code="1"/>
          <w:pgMar w:top="1440" w:right="1440" w:bottom="1440" w:left="1440" w:header="709" w:footer="709" w:gutter="0"/>
          <w:cols w:space="708"/>
          <w:docGrid w:linePitch="360"/>
        </w:sectPr>
      </w:pPr>
    </w:p>
    <w:p w:rsidR="002D7683" w:rsidRPr="005C7CC5" w:rsidRDefault="002D7683" w:rsidP="005C7CC5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</w:p>
    <w:p w:rsidR="005C7CC5" w:rsidRDefault="005C7CC5" w:rsidP="005C7CC5">
      <w:pPr>
        <w:spacing w:after="158"/>
        <w:jc w:val="both"/>
        <w:rPr>
          <w:rFonts w:ascii="Arial" w:eastAsiaTheme="minorEastAsia" w:hAnsi="Arial" w:cs="Arial"/>
          <w:b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 xml:space="preserve"> Estrategias para la </w:t>
      </w:r>
      <w:r w:rsidR="00DE1508">
        <w:rPr>
          <w:rFonts w:ascii="Arial" w:eastAsiaTheme="minorEastAsia" w:hAnsi="Arial" w:cs="Arial"/>
          <w:b/>
          <w:bCs/>
          <w:noProof w:val="0"/>
          <w:sz w:val="24"/>
          <w:szCs w:val="24"/>
        </w:rPr>
        <w:t>Re signifi</w:t>
      </w:r>
      <w:r w:rsidR="004D49D5"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cación</w:t>
      </w: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 xml:space="preserve"> del Tiempo Escolar</w:t>
      </w:r>
    </w:p>
    <w:p w:rsidR="00113542" w:rsidRPr="00654A03" w:rsidRDefault="00113542" w:rsidP="005C7CC5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654A03">
        <w:rPr>
          <w:rFonts w:ascii="Arial" w:eastAsiaTheme="minorEastAsia" w:hAnsi="Arial" w:cs="Arial"/>
          <w:b/>
          <w:bCs/>
          <w:noProof w:val="0"/>
          <w:sz w:val="24"/>
          <w:szCs w:val="24"/>
        </w:rPr>
        <w:t>Metodología</w:t>
      </w:r>
      <w:r w:rsidR="00654A03" w:rsidRPr="00654A03">
        <w:rPr>
          <w:rFonts w:ascii="Arial" w:eastAsiaTheme="minorEastAsia" w:hAnsi="Arial" w:cs="Arial"/>
          <w:b/>
          <w:bCs/>
          <w:noProof w:val="0"/>
          <w:sz w:val="24"/>
          <w:szCs w:val="24"/>
        </w:rPr>
        <w:t xml:space="preserve"> RAP</w:t>
      </w:r>
      <w:r w:rsidR="00654A03" w:rsidRPr="00654A03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(R</w:t>
      </w:r>
      <w:r w:rsidRPr="00654A03">
        <w:rPr>
          <w:rFonts w:ascii="Arial" w:eastAsiaTheme="minorEastAsia" w:hAnsi="Arial" w:cs="Arial"/>
          <w:bCs/>
          <w:noProof w:val="0"/>
          <w:sz w:val="24"/>
          <w:szCs w:val="24"/>
        </w:rPr>
        <w:t>eflexión</w:t>
      </w:r>
      <w:r w:rsidR="00654A03" w:rsidRPr="00654A03">
        <w:rPr>
          <w:rFonts w:ascii="Arial" w:eastAsiaTheme="minorEastAsia" w:hAnsi="Arial" w:cs="Arial"/>
          <w:bCs/>
          <w:noProof w:val="0"/>
          <w:sz w:val="24"/>
          <w:szCs w:val="24"/>
        </w:rPr>
        <w:t>- Acción- P</w:t>
      </w:r>
      <w:r w:rsidRPr="00654A03">
        <w:rPr>
          <w:rFonts w:ascii="Arial" w:eastAsiaTheme="minorEastAsia" w:hAnsi="Arial" w:cs="Arial"/>
          <w:bCs/>
          <w:noProof w:val="0"/>
          <w:sz w:val="24"/>
          <w:szCs w:val="24"/>
        </w:rPr>
        <w:t>articipación</w:t>
      </w:r>
      <w:r w:rsidR="00654A03" w:rsidRPr="00654A03">
        <w:rPr>
          <w:rFonts w:ascii="Arial" w:eastAsiaTheme="minorEastAsia" w:hAnsi="Arial" w:cs="Arial"/>
          <w:bCs/>
          <w:noProof w:val="0"/>
          <w:sz w:val="24"/>
          <w:szCs w:val="24"/>
        </w:rPr>
        <w:t>) aprendizaje colaborativo y crítico.</w:t>
      </w:r>
    </w:p>
    <w:p w:rsidR="005C7CC5" w:rsidRPr="005C7CC5" w:rsidRDefault="005C7CC5" w:rsidP="00B71D5C">
      <w:pPr>
        <w:spacing w:after="158"/>
        <w:ind w:left="720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Horarios flexibles</w:t>
      </w:r>
      <w:r w:rsidR="00DE1508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: Sesiones semanales 2  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horas por centro de interés</w:t>
      </w:r>
      <w:r w:rsidR="00B71D5C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arte cultura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.</w:t>
      </w:r>
      <w:r w:rsidR="00B71D5C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</w:t>
      </w:r>
      <w:r w:rsidR="00B71D5C" w:rsidRPr="00B71D5C">
        <w:rPr>
          <w:rFonts w:ascii="Arial" w:eastAsiaTheme="minorEastAsia" w:hAnsi="Arial" w:cs="Arial"/>
          <w:bCs/>
          <w:noProof w:val="0"/>
          <w:sz w:val="24"/>
          <w:szCs w:val="24"/>
        </w:rPr>
        <w:t>Tiempo Escolar</w:t>
      </w:r>
      <w:r w:rsidR="00B71D5C">
        <w:rPr>
          <w:rFonts w:ascii="Arial" w:eastAsiaTheme="minorEastAsia" w:hAnsi="Arial" w:cs="Arial"/>
          <w:bCs/>
          <w:noProof w:val="0"/>
          <w:sz w:val="24"/>
          <w:szCs w:val="24"/>
        </w:rPr>
        <w:t>,</w:t>
      </w:r>
      <w:r w:rsidR="00B71D5C" w:rsidRPr="00B71D5C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dedicadas a centros de interés (ejemplo: "15 Minutos de Lectura al Día" y una hora semanal en el área de lenguaje). Áreas Integradas: Lenguaje y arte, ciencias y medio ambiente</w:t>
      </w:r>
      <w:r w:rsidR="00B71D5C">
        <w:rPr>
          <w:rFonts w:ascii="Arial" w:eastAsiaTheme="minorEastAsia" w:hAnsi="Arial" w:cs="Arial"/>
          <w:bCs/>
          <w:noProof w:val="0"/>
          <w:sz w:val="24"/>
          <w:szCs w:val="24"/>
        </w:rPr>
        <w:t>, matemáticas y emprendimiento</w:t>
      </w:r>
      <w:r w:rsidR="00FE3008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entre otras</w:t>
      </w:r>
      <w:r w:rsidR="00B71D5C">
        <w:rPr>
          <w:rFonts w:ascii="Arial" w:eastAsiaTheme="minorEastAsia" w:hAnsi="Arial" w:cs="Arial"/>
          <w:bCs/>
          <w:noProof w:val="0"/>
          <w:sz w:val="24"/>
          <w:szCs w:val="24"/>
        </w:rPr>
        <w:t>.</w:t>
      </w:r>
    </w:p>
    <w:p w:rsidR="005C7CC5" w:rsidRPr="005C7CC5" w:rsidRDefault="005C7CC5" w:rsidP="005C7CC5">
      <w:pPr>
        <w:numPr>
          <w:ilvl w:val="0"/>
          <w:numId w:val="23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Articulación curricular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: Proyectos interdisciplinares </w:t>
      </w:r>
      <w:r w:rsidR="00B71D5C">
        <w:rPr>
          <w:rFonts w:ascii="Arial" w:eastAsiaTheme="minorEastAsia" w:hAnsi="Arial" w:cs="Arial"/>
          <w:bCs/>
          <w:noProof w:val="0"/>
          <w:sz w:val="24"/>
          <w:szCs w:val="24"/>
        </w:rPr>
        <w:t>y Proyectos transversales.</w:t>
      </w:r>
      <w:r w:rsidR="00B71D5C" w:rsidRPr="005C7CC5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(ej. huerto escolar</w:t>
      </w:r>
      <w:r w:rsidR="00B71D5C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, </w:t>
      </w:r>
      <w:r w:rsidR="00DE1508">
        <w:rPr>
          <w:rFonts w:ascii="Arial" w:eastAsiaTheme="minorEastAsia" w:hAnsi="Arial" w:cs="Arial"/>
          <w:bCs/>
          <w:noProof w:val="0"/>
          <w:sz w:val="24"/>
          <w:szCs w:val="24"/>
        </w:rPr>
        <w:t>vivero, control de residuos</w:t>
      </w:r>
      <w:r w:rsidR="00E43ED6">
        <w:rPr>
          <w:rFonts w:ascii="Arial" w:eastAsiaTheme="minorEastAsia" w:hAnsi="Arial" w:cs="Arial"/>
          <w:bCs/>
          <w:noProof w:val="0"/>
          <w:sz w:val="24"/>
          <w:szCs w:val="24"/>
        </w:rPr>
        <w:t>,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vincula</w:t>
      </w:r>
      <w:r w:rsidR="00E43ED6">
        <w:rPr>
          <w:rFonts w:ascii="Arial" w:eastAsiaTheme="minorEastAsia" w:hAnsi="Arial" w:cs="Arial"/>
          <w:bCs/>
          <w:noProof w:val="0"/>
          <w:sz w:val="24"/>
          <w:szCs w:val="24"/>
        </w:rPr>
        <w:t>dos en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</w:t>
      </w:r>
      <w:r w:rsidR="005A75F4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áreas 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ciencias, matemáticas</w:t>
      </w:r>
      <w:r w:rsidR="00DE1508">
        <w:rPr>
          <w:rFonts w:ascii="Arial" w:eastAsiaTheme="minorEastAsia" w:hAnsi="Arial" w:cs="Arial"/>
          <w:bCs/>
          <w:noProof w:val="0"/>
          <w:sz w:val="24"/>
          <w:szCs w:val="24"/>
        </w:rPr>
        <w:t>, lenguaje, sociales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y ética</w:t>
      </w:r>
      <w:r w:rsidR="00FE3008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entre otras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).</w:t>
      </w:r>
      <w:r w:rsidR="00654A03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</w:t>
      </w:r>
    </w:p>
    <w:p w:rsidR="00113542" w:rsidRPr="00654A03" w:rsidRDefault="005C7CC5" w:rsidP="00654A03">
      <w:pPr>
        <w:numPr>
          <w:ilvl w:val="0"/>
          <w:numId w:val="23"/>
        </w:numPr>
        <w:spacing w:after="158"/>
        <w:jc w:val="both"/>
        <w:rPr>
          <w:rFonts w:ascii="Arial" w:eastAsiaTheme="minorEastAsia" w:hAnsi="Arial" w:cs="Arial"/>
          <w:b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Jornadas extracurriculares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: Festivale</w:t>
      </w:r>
      <w:r w:rsidR="00E43ED6">
        <w:rPr>
          <w:rFonts w:ascii="Arial" w:eastAsiaTheme="minorEastAsia" w:hAnsi="Arial" w:cs="Arial"/>
          <w:bCs/>
          <w:noProof w:val="0"/>
          <w:sz w:val="24"/>
          <w:szCs w:val="24"/>
        </w:rPr>
        <w:t>s culturales,</w:t>
      </w:r>
      <w:r w:rsidR="005A75F4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</w:t>
      </w:r>
      <w:r w:rsidR="005A75F4"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olimpiadas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deportivas</w:t>
      </w:r>
      <w:r w:rsidR="005A75F4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, días de </w:t>
      </w:r>
      <w:r w:rsidR="00E43ED6">
        <w:rPr>
          <w:rFonts w:ascii="Arial" w:eastAsiaTheme="minorEastAsia" w:hAnsi="Arial" w:cs="Arial"/>
          <w:bCs/>
          <w:noProof w:val="0"/>
          <w:sz w:val="24"/>
          <w:szCs w:val="24"/>
        </w:rPr>
        <w:t>logro</w:t>
      </w:r>
      <w:r w:rsidR="005A75F4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, celebraciones sociales </w:t>
      </w:r>
      <w:r w:rsidR="00E43ED6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institucionales </w:t>
      </w:r>
      <w:r w:rsidR="005A75F4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como: </w:t>
      </w:r>
      <w:r w:rsidR="00E43ED6">
        <w:rPr>
          <w:rFonts w:ascii="Arial" w:eastAsiaTheme="minorEastAsia" w:hAnsi="Arial" w:cs="Arial"/>
          <w:bCs/>
          <w:noProof w:val="0"/>
          <w:sz w:val="24"/>
          <w:szCs w:val="24"/>
        </w:rPr>
        <w:t>día agua, tierra, medio</w:t>
      </w:r>
      <w:r w:rsidR="00260242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</w:t>
      </w:r>
      <w:r w:rsidR="00E43ED6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ambiente, </w:t>
      </w:r>
      <w:r w:rsidR="005A75F4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día de la familia, </w:t>
      </w:r>
      <w:r w:rsidR="00E43ED6">
        <w:rPr>
          <w:rFonts w:ascii="Arial" w:eastAsiaTheme="minorEastAsia" w:hAnsi="Arial" w:cs="Arial"/>
          <w:bCs/>
          <w:noProof w:val="0"/>
          <w:sz w:val="24"/>
          <w:szCs w:val="24"/>
        </w:rPr>
        <w:t>día del niño, día del estudiante; celebra</w:t>
      </w:r>
      <w:r w:rsidR="00654A03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ciones patrias y religiosas; </w:t>
      </w:r>
      <w:r w:rsidR="00113542" w:rsidRPr="00654A03">
        <w:rPr>
          <w:rFonts w:ascii="Arial" w:eastAsiaTheme="minorEastAsia" w:hAnsi="Arial" w:cs="Arial"/>
          <w:bCs/>
          <w:noProof w:val="0"/>
          <w:sz w:val="24"/>
          <w:szCs w:val="24"/>
        </w:rPr>
        <w:t>Talleres Prácticos: Actividades artísticas, deportivas y tecnológicas.</w:t>
      </w:r>
    </w:p>
    <w:p w:rsidR="00113542" w:rsidRDefault="00113542" w:rsidP="00113542">
      <w:pPr>
        <w:spacing w:after="158"/>
        <w:ind w:left="720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654A03">
        <w:rPr>
          <w:rFonts w:ascii="Arial" w:eastAsiaTheme="minorEastAsia" w:hAnsi="Arial" w:cs="Arial"/>
          <w:b/>
          <w:bCs/>
          <w:noProof w:val="0"/>
          <w:sz w:val="24"/>
          <w:szCs w:val="24"/>
        </w:rPr>
        <w:t>Evaluación Formativa</w:t>
      </w:r>
      <w:r w:rsidRPr="00113542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: Uso de </w:t>
      </w:r>
      <w:r w:rsidR="00260242">
        <w:rPr>
          <w:rFonts w:ascii="Arial" w:eastAsiaTheme="minorEastAsia" w:hAnsi="Arial" w:cs="Arial"/>
          <w:bCs/>
          <w:noProof w:val="0"/>
          <w:sz w:val="24"/>
          <w:szCs w:val="24"/>
        </w:rPr>
        <w:t>bitácoras,</w:t>
      </w:r>
      <w:r w:rsidRPr="00113542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autoevaluación y coevaluación.</w:t>
      </w:r>
    </w:p>
    <w:p w:rsidR="00654A03" w:rsidRPr="00654A03" w:rsidRDefault="00654A03" w:rsidP="00654A03">
      <w:pPr>
        <w:spacing w:after="158"/>
        <w:ind w:left="720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654A03">
        <w:rPr>
          <w:rFonts w:ascii="Arial" w:eastAsiaTheme="minorEastAsia" w:hAnsi="Arial" w:cs="Arial"/>
          <w:bCs/>
          <w:noProof w:val="0"/>
          <w:sz w:val="24"/>
          <w:szCs w:val="24"/>
        </w:rPr>
        <w:t>Re</w:t>
      </w:r>
      <w:r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</w:t>
      </w:r>
      <w:r w:rsidRPr="00654A03">
        <w:rPr>
          <w:rFonts w:ascii="Arial" w:eastAsiaTheme="minorEastAsia" w:hAnsi="Arial" w:cs="Arial"/>
          <w:bCs/>
          <w:noProof w:val="0"/>
          <w:sz w:val="24"/>
          <w:szCs w:val="24"/>
        </w:rPr>
        <w:t>significación del Tiempo Escolar</w:t>
      </w:r>
      <w:r>
        <w:rPr>
          <w:rFonts w:ascii="Arial" w:eastAsiaTheme="minorEastAsia" w:hAnsi="Arial" w:cs="Arial"/>
          <w:bCs/>
          <w:noProof w:val="0"/>
          <w:sz w:val="24"/>
          <w:szCs w:val="24"/>
        </w:rPr>
        <w:t>:</w:t>
      </w:r>
    </w:p>
    <w:p w:rsidR="00654A03" w:rsidRDefault="00654A03" w:rsidP="00654A03">
      <w:pPr>
        <w:spacing w:after="158"/>
        <w:ind w:left="720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654A03">
        <w:rPr>
          <w:rFonts w:ascii="Arial" w:eastAsiaTheme="minorEastAsia" w:hAnsi="Arial" w:cs="Arial"/>
          <w:bCs/>
          <w:noProof w:val="0"/>
          <w:sz w:val="24"/>
          <w:szCs w:val="24"/>
        </w:rPr>
        <w:t>Eventos Anuales: Festivales culturales, ferias ambientales y olimpiadas deportivas</w:t>
      </w:r>
    </w:p>
    <w:p w:rsidR="00E13C2B" w:rsidRDefault="00E13C2B" w:rsidP="00E13C2B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Cronograma de Actividades y Responsables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764"/>
        <w:gridCol w:w="2213"/>
        <w:gridCol w:w="2390"/>
        <w:gridCol w:w="2263"/>
      </w:tblGrid>
      <w:tr w:rsidR="00260242" w:rsidTr="00260242">
        <w:tc>
          <w:tcPr>
            <w:tcW w:w="1764" w:type="dxa"/>
            <w:shd w:val="clear" w:color="auto" w:fill="DEEAF6" w:themeFill="accent5" w:themeFillTint="33"/>
          </w:tcPr>
          <w:p w:rsidR="00260242" w:rsidRPr="005C7CC5" w:rsidRDefault="00260242" w:rsidP="00843000">
            <w:pPr>
              <w:spacing w:after="158"/>
              <w:jc w:val="center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Centro de Interés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:rsidR="00260242" w:rsidRDefault="00260242" w:rsidP="00843000">
            <w:pPr>
              <w:spacing w:after="158"/>
              <w:jc w:val="center"/>
              <w:rPr>
                <w:rFonts w:ascii="Arial" w:hAnsi="Arial" w:cs="Arial"/>
                <w:bCs/>
                <w:noProof w:val="0"/>
                <w:sz w:val="24"/>
                <w:szCs w:val="24"/>
              </w:rPr>
            </w:pPr>
            <w:r w:rsidRPr="005C7CC5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Actividad</w:t>
            </w:r>
          </w:p>
        </w:tc>
        <w:tc>
          <w:tcPr>
            <w:tcW w:w="2390" w:type="dxa"/>
            <w:shd w:val="clear" w:color="auto" w:fill="DEEAF6" w:themeFill="accent5" w:themeFillTint="33"/>
          </w:tcPr>
          <w:p w:rsidR="00260242" w:rsidRDefault="00260242" w:rsidP="00843000">
            <w:pPr>
              <w:spacing w:after="158"/>
              <w:jc w:val="center"/>
              <w:rPr>
                <w:rFonts w:ascii="Arial" w:hAnsi="Arial" w:cs="Arial"/>
                <w:bCs/>
                <w:noProof w:val="0"/>
                <w:sz w:val="24"/>
                <w:szCs w:val="24"/>
              </w:rPr>
            </w:pPr>
            <w:r w:rsidRPr="005C7CC5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Responsable</w:t>
            </w:r>
          </w:p>
        </w:tc>
        <w:tc>
          <w:tcPr>
            <w:tcW w:w="2263" w:type="dxa"/>
            <w:shd w:val="clear" w:color="auto" w:fill="DEEAF6" w:themeFill="accent5" w:themeFillTint="33"/>
          </w:tcPr>
          <w:p w:rsidR="00260242" w:rsidRDefault="00260242" w:rsidP="00843000">
            <w:pPr>
              <w:spacing w:after="158"/>
              <w:jc w:val="center"/>
              <w:rPr>
                <w:rFonts w:ascii="Arial" w:hAnsi="Arial" w:cs="Arial"/>
                <w:bCs/>
                <w:noProof w:val="0"/>
                <w:sz w:val="24"/>
                <w:szCs w:val="24"/>
              </w:rPr>
            </w:pPr>
            <w:r w:rsidRPr="005C7CC5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Tiempo</w:t>
            </w:r>
          </w:p>
        </w:tc>
      </w:tr>
      <w:tr w:rsidR="00260242" w:rsidTr="00260242">
        <w:tc>
          <w:tcPr>
            <w:tcW w:w="1764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</w:p>
        </w:tc>
        <w:tc>
          <w:tcPr>
            <w:tcW w:w="2213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901E24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Socialización del plan con comunidad educativa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2390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901E24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Tutora PTAFI 3.0 y equipo dinamizador.</w:t>
            </w:r>
          </w:p>
        </w:tc>
        <w:tc>
          <w:tcPr>
            <w:tcW w:w="2263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901E24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Real</w:t>
            </w:r>
          </w:p>
        </w:tc>
      </w:tr>
      <w:tr w:rsidR="00260242" w:rsidTr="00260242">
        <w:tc>
          <w:tcPr>
            <w:tcW w:w="1764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Arte y cultura(danza, pintura, teatro y música tradicional</w:t>
            </w:r>
          </w:p>
        </w:tc>
        <w:tc>
          <w:tcPr>
            <w:tcW w:w="2213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901E24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Talleres de danza y música tradicional</w:t>
            </w:r>
          </w:p>
        </w:tc>
        <w:tc>
          <w:tcPr>
            <w:tcW w:w="2390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901E24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Docentes titular de artística lengua + líderes</w:t>
            </w:r>
          </w:p>
        </w:tc>
        <w:tc>
          <w:tcPr>
            <w:tcW w:w="2263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901E24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2 horas/semana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l</w:t>
            </w:r>
          </w:p>
        </w:tc>
      </w:tr>
      <w:tr w:rsidR="00260242" w:rsidTr="00260242">
        <w:tc>
          <w:tcPr>
            <w:tcW w:w="1764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lastRenderedPageBreak/>
              <w:t>Medio ambiente.</w:t>
            </w:r>
          </w:p>
        </w:tc>
        <w:tc>
          <w:tcPr>
            <w:tcW w:w="2213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901E24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Proyecto de reforestación</w:t>
            </w:r>
          </w:p>
        </w:tc>
        <w:tc>
          <w:tcPr>
            <w:tcW w:w="2390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901E24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Docentes de ciencias + parque NNTAMA</w:t>
            </w: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, Junta de Acción Comunal.</w:t>
            </w:r>
          </w:p>
        </w:tc>
        <w:tc>
          <w:tcPr>
            <w:tcW w:w="2263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901E24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2 semanas (todo el año)</w:t>
            </w:r>
          </w:p>
        </w:tc>
      </w:tr>
      <w:tr w:rsidR="00260242" w:rsidTr="00260242">
        <w:tc>
          <w:tcPr>
            <w:tcW w:w="1764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LEOBE (lectura escritura y expresión verbal, teatro)</w:t>
            </w:r>
          </w:p>
        </w:tc>
        <w:tc>
          <w:tcPr>
            <w:tcW w:w="2213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901E24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"15 Minutos de Lectura por área " diaria”</w:t>
            </w:r>
          </w:p>
        </w:tc>
        <w:tc>
          <w:tcPr>
            <w:tcW w:w="2390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 xml:space="preserve">Todos los docentes en todas las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áres</w:t>
            </w:r>
            <w:proofErr w:type="spellEnd"/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2263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901E24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Año lectivo 2025</w:t>
            </w:r>
          </w:p>
        </w:tc>
      </w:tr>
      <w:tr w:rsidR="00260242" w:rsidTr="00260242">
        <w:tc>
          <w:tcPr>
            <w:tcW w:w="1764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Deporte.</w:t>
            </w:r>
          </w:p>
        </w:tc>
        <w:tc>
          <w:tcPr>
            <w:tcW w:w="2213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901E24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Olimpiadas escolares (intercalases)</w:t>
            </w:r>
          </w:p>
        </w:tc>
        <w:tc>
          <w:tcPr>
            <w:tcW w:w="2390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901E24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Docentes de educación física</w:t>
            </w:r>
          </w:p>
        </w:tc>
        <w:tc>
          <w:tcPr>
            <w:tcW w:w="2263" w:type="dxa"/>
          </w:tcPr>
          <w:p w:rsidR="00260242" w:rsidRPr="00901E24" w:rsidRDefault="00260242" w:rsidP="00843000">
            <w:pPr>
              <w:spacing w:after="158"/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</w:pPr>
            <w:r w:rsidRPr="00901E24">
              <w:rPr>
                <w:rFonts w:ascii="Arial" w:hAnsi="Arial" w:cs="Arial"/>
                <w:bCs/>
                <w:noProof w:val="0"/>
                <w:sz w:val="28"/>
                <w:szCs w:val="28"/>
                <w:vertAlign w:val="superscript"/>
              </w:rPr>
              <w:t>1 hora diaria  (semestral)</w:t>
            </w:r>
          </w:p>
        </w:tc>
      </w:tr>
    </w:tbl>
    <w:p w:rsidR="005C7CC5" w:rsidRPr="005C7CC5" w:rsidRDefault="005C7CC5" w:rsidP="005C7CC5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 xml:space="preserve"> Conclusiones y Recomendaciones</w:t>
      </w:r>
    </w:p>
    <w:p w:rsidR="005C7CC5" w:rsidRPr="005C7CC5" w:rsidRDefault="005C7CC5" w:rsidP="005C7CC5">
      <w:pPr>
        <w:numPr>
          <w:ilvl w:val="0"/>
          <w:numId w:val="24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Fortalezas</w:t>
      </w:r>
      <w:r w:rsidR="00777239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: 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Enfoque participativo</w:t>
      </w:r>
      <w:r w:rsidR="00777239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(comunidad educativa)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, alineación con </w:t>
      </w:r>
      <w:r w:rsidR="00777239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educación 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CRESE, diagnóstico contextualizado.</w:t>
      </w:r>
    </w:p>
    <w:p w:rsidR="005C7CC5" w:rsidRPr="00BA6816" w:rsidRDefault="005C7CC5" w:rsidP="005C7CC5">
      <w:pPr>
        <w:numPr>
          <w:ilvl w:val="0"/>
          <w:numId w:val="24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5C7CC5">
        <w:rPr>
          <w:rFonts w:ascii="Arial" w:eastAsiaTheme="minorEastAsia" w:hAnsi="Arial" w:cs="Arial"/>
          <w:b/>
          <w:bCs/>
          <w:noProof w:val="0"/>
          <w:sz w:val="24"/>
          <w:szCs w:val="24"/>
        </w:rPr>
        <w:t>Desafíos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: Financiamiento para infraestructura</w:t>
      </w:r>
      <w:r w:rsidR="00777239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(como ambiente escolar)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, capacitación docente en TIC</w:t>
      </w:r>
      <w:r w:rsidR="00777239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y </w:t>
      </w:r>
      <w:r w:rsidR="00BA6816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enfoques </w:t>
      </w:r>
      <w:r w:rsidR="00777239">
        <w:rPr>
          <w:rFonts w:ascii="Arial" w:eastAsiaTheme="minorEastAsia" w:hAnsi="Arial" w:cs="Arial"/>
          <w:bCs/>
          <w:noProof w:val="0"/>
          <w:sz w:val="24"/>
          <w:szCs w:val="24"/>
        </w:rPr>
        <w:t>Educación CRESE</w:t>
      </w:r>
      <w:r w:rsidRPr="005C7CC5">
        <w:rPr>
          <w:rFonts w:ascii="Arial" w:eastAsiaTheme="minorEastAsia" w:hAnsi="Arial" w:cs="Arial"/>
          <w:bCs/>
          <w:noProof w:val="0"/>
          <w:sz w:val="24"/>
          <w:szCs w:val="24"/>
        </w:rPr>
        <w:t>, sostenibilidad de proyectos.</w:t>
      </w:r>
    </w:p>
    <w:p w:rsidR="00B71D5C" w:rsidRPr="00B71D5C" w:rsidRDefault="00B71D5C" w:rsidP="00B71D5C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B71D5C">
        <w:rPr>
          <w:rFonts w:ascii="Arial" w:eastAsiaTheme="minorEastAsia" w:hAnsi="Arial" w:cs="Arial"/>
          <w:b/>
          <w:bCs/>
          <w:noProof w:val="0"/>
          <w:sz w:val="24"/>
          <w:szCs w:val="24"/>
        </w:rPr>
        <w:t>Resultados Esperados</w:t>
      </w:r>
    </w:p>
    <w:p w:rsidR="00B71D5C" w:rsidRPr="00B71D5C" w:rsidRDefault="00B71D5C" w:rsidP="00B71D5C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B71D5C">
        <w:rPr>
          <w:rFonts w:ascii="Arial" w:eastAsiaTheme="minorEastAsia" w:hAnsi="Arial" w:cs="Arial"/>
          <w:b/>
          <w:bCs/>
          <w:noProof w:val="0"/>
          <w:sz w:val="24"/>
          <w:szCs w:val="24"/>
        </w:rPr>
        <w:t>Formación Integral de los Estudiantes</w:t>
      </w:r>
    </w:p>
    <w:p w:rsidR="00B71D5C" w:rsidRPr="00B71D5C" w:rsidRDefault="00B71D5C" w:rsidP="00B71D5C">
      <w:pPr>
        <w:numPr>
          <w:ilvl w:val="0"/>
          <w:numId w:val="26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B71D5C">
        <w:rPr>
          <w:rFonts w:ascii="Arial" w:eastAsiaTheme="minorEastAsia" w:hAnsi="Arial" w:cs="Arial"/>
          <w:b/>
          <w:bCs/>
          <w:noProof w:val="0"/>
          <w:sz w:val="24"/>
          <w:szCs w:val="24"/>
        </w:rPr>
        <w:t>Habilidades Socioemocionales</w:t>
      </w:r>
      <w:r w:rsidRPr="00B71D5C">
        <w:rPr>
          <w:rFonts w:ascii="Arial" w:eastAsiaTheme="minorEastAsia" w:hAnsi="Arial" w:cs="Arial"/>
          <w:bCs/>
          <w:noProof w:val="0"/>
          <w:sz w:val="24"/>
          <w:szCs w:val="24"/>
        </w:rPr>
        <w:t>: Mejora en autoestima, trabajo en equipo y manejo de emociones.</w:t>
      </w:r>
    </w:p>
    <w:p w:rsidR="00B71D5C" w:rsidRPr="00B71D5C" w:rsidRDefault="00B71D5C" w:rsidP="00B71D5C">
      <w:pPr>
        <w:numPr>
          <w:ilvl w:val="0"/>
          <w:numId w:val="26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B71D5C">
        <w:rPr>
          <w:rFonts w:ascii="Arial" w:eastAsiaTheme="minorEastAsia" w:hAnsi="Arial" w:cs="Arial"/>
          <w:b/>
          <w:bCs/>
          <w:noProof w:val="0"/>
          <w:sz w:val="24"/>
          <w:szCs w:val="24"/>
        </w:rPr>
        <w:t>Competencias Académicas</w:t>
      </w:r>
      <w:r w:rsidRPr="00B71D5C">
        <w:rPr>
          <w:rFonts w:ascii="Arial" w:eastAsiaTheme="minorEastAsia" w:hAnsi="Arial" w:cs="Arial"/>
          <w:bCs/>
          <w:noProof w:val="0"/>
          <w:sz w:val="24"/>
          <w:szCs w:val="24"/>
        </w:rPr>
        <w:t>: Avances en lectura, escritura y pensamiento lógico-matemático.</w:t>
      </w:r>
    </w:p>
    <w:p w:rsidR="00B71D5C" w:rsidRPr="00B71D5C" w:rsidRDefault="00B71D5C" w:rsidP="00B71D5C">
      <w:pPr>
        <w:numPr>
          <w:ilvl w:val="0"/>
          <w:numId w:val="26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B71D5C">
        <w:rPr>
          <w:rFonts w:ascii="Arial" w:eastAsiaTheme="minorEastAsia" w:hAnsi="Arial" w:cs="Arial"/>
          <w:b/>
          <w:bCs/>
          <w:noProof w:val="0"/>
          <w:sz w:val="24"/>
          <w:szCs w:val="24"/>
        </w:rPr>
        <w:t>Identidad Cultural</w:t>
      </w:r>
      <w:r w:rsidRPr="00B71D5C">
        <w:rPr>
          <w:rFonts w:ascii="Arial" w:eastAsiaTheme="minorEastAsia" w:hAnsi="Arial" w:cs="Arial"/>
          <w:bCs/>
          <w:noProof w:val="0"/>
          <w:sz w:val="24"/>
          <w:szCs w:val="24"/>
        </w:rPr>
        <w:t>: Valoración del patrimonio local a través de danzas, música y teatro.</w:t>
      </w:r>
    </w:p>
    <w:p w:rsidR="00B71D5C" w:rsidRPr="00B71D5C" w:rsidRDefault="00B71D5C" w:rsidP="00B71D5C">
      <w:pPr>
        <w:numPr>
          <w:ilvl w:val="0"/>
          <w:numId w:val="26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B71D5C">
        <w:rPr>
          <w:rFonts w:ascii="Arial" w:eastAsiaTheme="minorEastAsia" w:hAnsi="Arial" w:cs="Arial"/>
          <w:b/>
          <w:bCs/>
          <w:noProof w:val="0"/>
          <w:sz w:val="24"/>
          <w:szCs w:val="24"/>
        </w:rPr>
        <w:t>Conciencia Ambiental</w:t>
      </w:r>
      <w:r w:rsidRPr="00B71D5C">
        <w:rPr>
          <w:rFonts w:ascii="Arial" w:eastAsiaTheme="minorEastAsia" w:hAnsi="Arial" w:cs="Arial"/>
          <w:bCs/>
          <w:noProof w:val="0"/>
          <w:sz w:val="24"/>
          <w:szCs w:val="24"/>
        </w:rPr>
        <w:t>: Participación activa en p</w:t>
      </w:r>
      <w:r>
        <w:rPr>
          <w:rFonts w:ascii="Arial" w:eastAsiaTheme="minorEastAsia" w:hAnsi="Arial" w:cs="Arial"/>
          <w:bCs/>
          <w:noProof w:val="0"/>
          <w:sz w:val="24"/>
          <w:szCs w:val="24"/>
        </w:rPr>
        <w:t>royectos como reforestación y control de residuos</w:t>
      </w:r>
      <w:r w:rsidRPr="00B71D5C">
        <w:rPr>
          <w:rFonts w:ascii="Arial" w:eastAsiaTheme="minorEastAsia" w:hAnsi="Arial" w:cs="Arial"/>
          <w:bCs/>
          <w:noProof w:val="0"/>
          <w:sz w:val="24"/>
          <w:szCs w:val="24"/>
        </w:rPr>
        <w:t>.</w:t>
      </w:r>
    </w:p>
    <w:p w:rsidR="00B71D5C" w:rsidRPr="00B71D5C" w:rsidRDefault="00B71D5C" w:rsidP="00B71D5C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B71D5C">
        <w:rPr>
          <w:rFonts w:ascii="Arial" w:eastAsiaTheme="minorEastAsia" w:hAnsi="Arial" w:cs="Arial"/>
          <w:b/>
          <w:bCs/>
          <w:noProof w:val="0"/>
          <w:sz w:val="24"/>
          <w:szCs w:val="24"/>
        </w:rPr>
        <w:t>Transformación de Prácticas Pedagógicas</w:t>
      </w:r>
    </w:p>
    <w:p w:rsidR="00B71D5C" w:rsidRPr="00B71D5C" w:rsidRDefault="00B71D5C" w:rsidP="00B71D5C">
      <w:pPr>
        <w:numPr>
          <w:ilvl w:val="0"/>
          <w:numId w:val="27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B71D5C">
        <w:rPr>
          <w:rFonts w:ascii="Arial" w:eastAsiaTheme="minorEastAsia" w:hAnsi="Arial" w:cs="Arial"/>
          <w:b/>
          <w:bCs/>
          <w:noProof w:val="0"/>
          <w:sz w:val="24"/>
          <w:szCs w:val="24"/>
        </w:rPr>
        <w:t>Enfoque Activo</w:t>
      </w:r>
      <w:r w:rsidRPr="00B71D5C">
        <w:rPr>
          <w:rFonts w:ascii="Arial" w:eastAsiaTheme="minorEastAsia" w:hAnsi="Arial" w:cs="Arial"/>
          <w:bCs/>
          <w:noProof w:val="0"/>
          <w:sz w:val="24"/>
          <w:szCs w:val="24"/>
        </w:rPr>
        <w:t>: Docentes aplican metodologías participativas (ABP, ramificación).</w:t>
      </w:r>
    </w:p>
    <w:p w:rsidR="00B71D5C" w:rsidRPr="00B71D5C" w:rsidRDefault="00B71D5C" w:rsidP="00B71D5C">
      <w:pPr>
        <w:numPr>
          <w:ilvl w:val="0"/>
          <w:numId w:val="27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B71D5C">
        <w:rPr>
          <w:rFonts w:ascii="Arial" w:eastAsiaTheme="minorEastAsia" w:hAnsi="Arial" w:cs="Arial"/>
          <w:b/>
          <w:bCs/>
          <w:noProof w:val="0"/>
          <w:sz w:val="24"/>
          <w:szCs w:val="24"/>
        </w:rPr>
        <w:t>Integración Curricular</w:t>
      </w:r>
      <w:r w:rsidRPr="00B71D5C">
        <w:rPr>
          <w:rFonts w:ascii="Arial" w:eastAsiaTheme="minorEastAsia" w:hAnsi="Arial" w:cs="Arial"/>
          <w:bCs/>
          <w:noProof w:val="0"/>
          <w:sz w:val="24"/>
          <w:szCs w:val="24"/>
        </w:rPr>
        <w:t>: Planificación conjunta entre áreas y centros de interés.</w:t>
      </w:r>
    </w:p>
    <w:p w:rsidR="00B71D5C" w:rsidRPr="00B71D5C" w:rsidRDefault="00B71D5C" w:rsidP="00B71D5C">
      <w:pPr>
        <w:numPr>
          <w:ilvl w:val="0"/>
          <w:numId w:val="27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B71D5C">
        <w:rPr>
          <w:rFonts w:ascii="Arial" w:eastAsiaTheme="minorEastAsia" w:hAnsi="Arial" w:cs="Arial"/>
          <w:b/>
          <w:bCs/>
          <w:noProof w:val="0"/>
          <w:sz w:val="24"/>
          <w:szCs w:val="24"/>
        </w:rPr>
        <w:lastRenderedPageBreak/>
        <w:t>Uso de TIC</w:t>
      </w:r>
      <w:r w:rsidRPr="00B71D5C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: Incorporación de plataformas digitales en actividades </w:t>
      </w:r>
      <w:r w:rsidR="00C10CAD" w:rsidRPr="00B71D5C">
        <w:rPr>
          <w:rFonts w:ascii="Arial" w:eastAsiaTheme="minorEastAsia" w:hAnsi="Arial" w:cs="Arial"/>
          <w:bCs/>
          <w:noProof w:val="0"/>
          <w:sz w:val="24"/>
          <w:szCs w:val="24"/>
        </w:rPr>
        <w:t>educativas</w:t>
      </w:r>
      <w:r w:rsidR="00C10CAD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(lectura e investigación)</w:t>
      </w:r>
      <w:r w:rsidRPr="00B71D5C">
        <w:rPr>
          <w:rFonts w:ascii="Arial" w:eastAsiaTheme="minorEastAsia" w:hAnsi="Arial" w:cs="Arial"/>
          <w:bCs/>
          <w:noProof w:val="0"/>
          <w:sz w:val="24"/>
          <w:szCs w:val="24"/>
        </w:rPr>
        <w:t>.</w:t>
      </w:r>
    </w:p>
    <w:p w:rsidR="00B71D5C" w:rsidRPr="00B71D5C" w:rsidRDefault="00B71D5C" w:rsidP="00B71D5C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B71D5C">
        <w:rPr>
          <w:rFonts w:ascii="Arial" w:eastAsiaTheme="minorEastAsia" w:hAnsi="Arial" w:cs="Arial"/>
          <w:b/>
          <w:bCs/>
          <w:noProof w:val="0"/>
          <w:sz w:val="24"/>
          <w:szCs w:val="24"/>
        </w:rPr>
        <w:t>Impacto en el Contexto Familiar y Comunitario</w:t>
      </w:r>
    </w:p>
    <w:p w:rsidR="00B71D5C" w:rsidRPr="00B71D5C" w:rsidRDefault="00B71D5C" w:rsidP="00B71D5C">
      <w:pPr>
        <w:numPr>
          <w:ilvl w:val="0"/>
          <w:numId w:val="28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B71D5C">
        <w:rPr>
          <w:rFonts w:ascii="Arial" w:eastAsiaTheme="minorEastAsia" w:hAnsi="Arial" w:cs="Arial"/>
          <w:b/>
          <w:bCs/>
          <w:noProof w:val="0"/>
          <w:sz w:val="24"/>
          <w:szCs w:val="24"/>
        </w:rPr>
        <w:t>Participación Familiar</w:t>
      </w:r>
      <w:r w:rsidRPr="00B71D5C">
        <w:rPr>
          <w:rFonts w:ascii="Arial" w:eastAsiaTheme="minorEastAsia" w:hAnsi="Arial" w:cs="Arial"/>
          <w:bCs/>
          <w:noProof w:val="0"/>
          <w:sz w:val="24"/>
          <w:szCs w:val="24"/>
        </w:rPr>
        <w:t>: Padres involucrados en talleres (ejemplo: "Escuelas para Padres</w:t>
      </w:r>
      <w:r w:rsidR="00C10CAD">
        <w:rPr>
          <w:rFonts w:ascii="Arial" w:eastAsiaTheme="minorEastAsia" w:hAnsi="Arial" w:cs="Arial"/>
          <w:bCs/>
          <w:noProof w:val="0"/>
          <w:sz w:val="24"/>
          <w:szCs w:val="24"/>
        </w:rPr>
        <w:t>, semanas culturales, expresión artística en las murgas campesina</w:t>
      </w:r>
      <w:r w:rsidRPr="00B71D5C">
        <w:rPr>
          <w:rFonts w:ascii="Arial" w:eastAsiaTheme="minorEastAsia" w:hAnsi="Arial" w:cs="Arial"/>
          <w:bCs/>
          <w:noProof w:val="0"/>
          <w:sz w:val="24"/>
          <w:szCs w:val="24"/>
        </w:rPr>
        <w:t>").</w:t>
      </w:r>
    </w:p>
    <w:p w:rsidR="00B71D5C" w:rsidRPr="00B71D5C" w:rsidRDefault="00B71D5C" w:rsidP="00B71D5C">
      <w:pPr>
        <w:numPr>
          <w:ilvl w:val="0"/>
          <w:numId w:val="28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B71D5C">
        <w:rPr>
          <w:rFonts w:ascii="Arial" w:eastAsiaTheme="minorEastAsia" w:hAnsi="Arial" w:cs="Arial"/>
          <w:b/>
          <w:bCs/>
          <w:noProof w:val="0"/>
          <w:sz w:val="24"/>
          <w:szCs w:val="24"/>
        </w:rPr>
        <w:t>Vinculación Comunitaria</w:t>
      </w:r>
      <w:r w:rsidRPr="00B71D5C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: Alianzas con organizaciones locales (ejemplo: </w:t>
      </w:r>
      <w:proofErr w:type="spellStart"/>
      <w:r w:rsidR="00C10CAD">
        <w:rPr>
          <w:rFonts w:ascii="Arial" w:eastAsiaTheme="minorEastAsia" w:hAnsi="Arial" w:cs="Arial"/>
          <w:bCs/>
          <w:noProof w:val="0"/>
          <w:sz w:val="24"/>
          <w:szCs w:val="24"/>
        </w:rPr>
        <w:t>Juanta</w:t>
      </w:r>
      <w:proofErr w:type="spellEnd"/>
      <w:r w:rsidR="00C10CAD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de Acción Comunal, asociación</w:t>
      </w:r>
      <w:r w:rsidRPr="00B71D5C">
        <w:rPr>
          <w:rFonts w:ascii="Arial" w:eastAsiaTheme="minorEastAsia" w:hAnsi="Arial" w:cs="Arial"/>
          <w:bCs/>
          <w:noProof w:val="0"/>
          <w:sz w:val="24"/>
          <w:szCs w:val="24"/>
        </w:rPr>
        <w:t xml:space="preserve"> de cafeteros).</w:t>
      </w:r>
    </w:p>
    <w:p w:rsidR="00B71D5C" w:rsidRPr="00B71D5C" w:rsidRDefault="00B71D5C" w:rsidP="00B71D5C">
      <w:pPr>
        <w:numPr>
          <w:ilvl w:val="0"/>
          <w:numId w:val="28"/>
        </w:num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B71D5C">
        <w:rPr>
          <w:rFonts w:ascii="Arial" w:eastAsiaTheme="minorEastAsia" w:hAnsi="Arial" w:cs="Arial"/>
          <w:b/>
          <w:bCs/>
          <w:noProof w:val="0"/>
          <w:sz w:val="24"/>
          <w:szCs w:val="24"/>
        </w:rPr>
        <w:t>Sostenibilidad</w:t>
      </w:r>
      <w:r w:rsidRPr="00B71D5C">
        <w:rPr>
          <w:rFonts w:ascii="Arial" w:eastAsiaTheme="minorEastAsia" w:hAnsi="Arial" w:cs="Arial"/>
          <w:bCs/>
          <w:noProof w:val="0"/>
          <w:sz w:val="24"/>
          <w:szCs w:val="24"/>
        </w:rPr>
        <w:t>: Proyectos como el vivero escolar generan beneficios a largo plazo para la comunidad.</w:t>
      </w:r>
    </w:p>
    <w:p w:rsidR="00C10CAD" w:rsidRPr="00B71D5C" w:rsidRDefault="00C10CAD" w:rsidP="00C10CAD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B71D5C">
        <w:rPr>
          <w:rFonts w:ascii="Arial" w:eastAsiaTheme="minorEastAsia" w:hAnsi="Arial" w:cs="Arial"/>
          <w:b/>
          <w:bCs/>
          <w:noProof w:val="0"/>
          <w:sz w:val="24"/>
          <w:szCs w:val="24"/>
        </w:rPr>
        <w:t>Conclusión</w:t>
      </w:r>
    </w:p>
    <w:p w:rsidR="00CC444F" w:rsidRDefault="00C10CAD" w:rsidP="00164C43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 w:rsidRPr="00B71D5C">
        <w:rPr>
          <w:rFonts w:ascii="Arial" w:eastAsiaTheme="minorEastAsia" w:hAnsi="Arial" w:cs="Arial"/>
          <w:bCs/>
          <w:noProof w:val="0"/>
          <w:sz w:val="24"/>
          <w:szCs w:val="24"/>
        </w:rPr>
        <w:t>Los centros de interés en el CER Santa Bárbara buscan una educación integral, contextualizada y alineada con el modelo CRESE. A través de estrategias innovadoras y participación comunitaria, se espera formar estudiantes críticos, creativos y comprometidos con su entorno, mientras se transforman las prácticas educativas y se fortalece el ví</w:t>
      </w:r>
      <w:r w:rsidR="00164C43">
        <w:rPr>
          <w:rFonts w:ascii="Arial" w:eastAsiaTheme="minorEastAsia" w:hAnsi="Arial" w:cs="Arial"/>
          <w:bCs/>
          <w:noProof w:val="0"/>
          <w:sz w:val="24"/>
          <w:szCs w:val="24"/>
        </w:rPr>
        <w:t>nculo escuela-familia-comunidad</w:t>
      </w:r>
    </w:p>
    <w:p w:rsidR="00CC444F" w:rsidRDefault="00CC444F" w:rsidP="00164C43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</w:p>
    <w:p w:rsidR="00CC444F" w:rsidRDefault="00CC444F" w:rsidP="00164C43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  <w:r>
        <w:rPr>
          <w:lang w:eastAsia="es-CO"/>
        </w:rPr>
        <w:drawing>
          <wp:anchor distT="0" distB="0" distL="114300" distR="114300" simplePos="0" relativeHeight="251659264" behindDoc="1" locked="0" layoutInCell="1" allowOverlap="0" wp14:anchorId="2CE7D4CC" wp14:editId="54DB6F59">
            <wp:simplePos x="0" y="0"/>
            <wp:positionH relativeFrom="page">
              <wp:posOffset>914400</wp:posOffset>
            </wp:positionH>
            <wp:positionV relativeFrom="page">
              <wp:posOffset>5674995</wp:posOffset>
            </wp:positionV>
            <wp:extent cx="2686050" cy="78105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9"/>
                    <a:srcRect l="43264" t="39571" r="25357" b="46961"/>
                    <a:stretch/>
                  </pic:blipFill>
                  <pic:spPr bwMode="auto">
                    <a:xfrm>
                      <a:off x="0" y="0"/>
                      <a:ext cx="268605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444F" w:rsidRDefault="00CC444F" w:rsidP="00164C43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</w:p>
    <w:p w:rsidR="00CC444F" w:rsidRDefault="00CC444F" w:rsidP="00164C43">
      <w:pPr>
        <w:spacing w:after="158"/>
        <w:jc w:val="both"/>
        <w:rPr>
          <w:rFonts w:ascii="Arial" w:eastAsiaTheme="minorEastAsia" w:hAnsi="Arial" w:cs="Arial"/>
          <w:bCs/>
          <w:noProof w:val="0"/>
          <w:sz w:val="24"/>
          <w:szCs w:val="24"/>
        </w:rPr>
      </w:pPr>
    </w:p>
    <w:p w:rsidR="00CC444F" w:rsidRPr="00CC444F" w:rsidRDefault="00CC444F" w:rsidP="00CC444F">
      <w:pPr>
        <w:pStyle w:val="Sinespaciado"/>
        <w:rPr>
          <w:rFonts w:ascii="Arial" w:hAnsi="Arial" w:cs="Arial"/>
          <w:b/>
          <w:sz w:val="24"/>
          <w:szCs w:val="24"/>
        </w:rPr>
      </w:pPr>
      <w:r w:rsidRPr="00CC444F">
        <w:rPr>
          <w:rFonts w:ascii="Arial" w:hAnsi="Arial" w:cs="Arial"/>
          <w:b/>
          <w:sz w:val="24"/>
          <w:szCs w:val="24"/>
        </w:rPr>
        <w:t>MANUEL VICENTE BECERRA ANGARITA</w:t>
      </w:r>
    </w:p>
    <w:p w:rsidR="008C2F13" w:rsidRPr="00CC444F" w:rsidRDefault="00CC444F" w:rsidP="00CC444F">
      <w:pPr>
        <w:pStyle w:val="Sinespaciado"/>
        <w:rPr>
          <w:rFonts w:ascii="Arial" w:hAnsi="Arial" w:cs="Arial"/>
          <w:sz w:val="24"/>
          <w:szCs w:val="24"/>
        </w:rPr>
      </w:pPr>
      <w:r w:rsidRPr="00CC444F">
        <w:rPr>
          <w:rFonts w:ascii="Arial" w:hAnsi="Arial" w:cs="Arial"/>
          <w:sz w:val="24"/>
          <w:szCs w:val="24"/>
        </w:rPr>
        <w:t>Director</w:t>
      </w:r>
      <w:r w:rsidR="00164C43" w:rsidRPr="00CC444F">
        <w:rPr>
          <w:rFonts w:ascii="Arial" w:hAnsi="Arial" w:cs="Arial"/>
          <w:sz w:val="24"/>
          <w:szCs w:val="24"/>
        </w:rPr>
        <w:t>.</w:t>
      </w:r>
      <w:bookmarkStart w:id="3" w:name="_GoBack"/>
      <w:bookmarkEnd w:id="3"/>
    </w:p>
    <w:sectPr w:rsidR="008C2F13" w:rsidRPr="00CC444F" w:rsidSect="0092091C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F7D" w:rsidRDefault="00093F7D">
      <w:pPr>
        <w:spacing w:after="0" w:line="240" w:lineRule="auto"/>
      </w:pPr>
      <w:r>
        <w:separator/>
      </w:r>
    </w:p>
  </w:endnote>
  <w:endnote w:type="continuationSeparator" w:id="0">
    <w:p w:rsidR="00093F7D" w:rsidRDefault="00093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F7D" w:rsidRDefault="00093F7D">
      <w:pPr>
        <w:spacing w:after="0" w:line="240" w:lineRule="auto"/>
      </w:pPr>
      <w:r>
        <w:separator/>
      </w:r>
    </w:p>
  </w:footnote>
  <w:footnote w:type="continuationSeparator" w:id="0">
    <w:p w:rsidR="00093F7D" w:rsidRDefault="00093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inorHAnsi"/>
        <w:noProof/>
      </w:rPr>
      <w:id w:val="1133993015"/>
      <w:docPartObj>
        <w:docPartGallery w:val="Page Numbers (Top of Page)"/>
        <w:docPartUnique/>
      </w:docPartObj>
    </w:sdtPr>
    <w:sdtEndPr/>
    <w:sdtContent>
      <w:p w:rsidR="00597CF5" w:rsidRDefault="00B34E17" w:rsidP="00597CF5">
        <w:pPr>
          <w:pStyle w:val="Encabezado"/>
        </w:pPr>
        <w:r>
          <w:rPr>
            <w:b/>
            <w:noProof/>
            <w:lang w:eastAsia="es-CO"/>
          </w:rPr>
          <w:drawing>
            <wp:anchor distT="0" distB="0" distL="114300" distR="114300" simplePos="0" relativeHeight="251659264" behindDoc="0" locked="0" layoutInCell="1" allowOverlap="1" wp14:anchorId="456B372E" wp14:editId="3D30B49B">
              <wp:simplePos x="0" y="0"/>
              <wp:positionH relativeFrom="margin">
                <wp:align>left</wp:align>
              </wp:positionH>
              <wp:positionV relativeFrom="paragraph">
                <wp:posOffset>-15875</wp:posOffset>
              </wp:positionV>
              <wp:extent cx="1028700" cy="868680"/>
              <wp:effectExtent l="0" t="0" r="0" b="7620"/>
              <wp:wrapSquare wrapText="bothSides"/>
              <wp:docPr id="5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28700" cy="868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34B84">
          <w:rPr>
            <w:noProof/>
            <w:lang w:eastAsia="es-CO"/>
          </w:rPr>
          <w:drawing>
            <wp:anchor distT="0" distB="0" distL="114300" distR="114300" simplePos="0" relativeHeight="251660288" behindDoc="0" locked="0" layoutInCell="1" allowOverlap="1" wp14:anchorId="108D706F" wp14:editId="1D1F08CD">
              <wp:simplePos x="0" y="0"/>
              <wp:positionH relativeFrom="margin">
                <wp:posOffset>4983480</wp:posOffset>
              </wp:positionH>
              <wp:positionV relativeFrom="paragraph">
                <wp:posOffset>37465</wp:posOffset>
              </wp:positionV>
              <wp:extent cx="1135380" cy="655320"/>
              <wp:effectExtent l="0" t="0" r="7620" b="0"/>
              <wp:wrapSquare wrapText="bothSides"/>
              <wp:docPr id="6" name="Imagen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5380" cy="6553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597CF5" w:rsidRPr="009C0E38" w:rsidRDefault="00B34E17" w:rsidP="00597CF5">
        <w:pPr>
          <w:tabs>
            <w:tab w:val="center" w:pos="4419"/>
            <w:tab w:val="right" w:pos="8838"/>
          </w:tabs>
          <w:spacing w:line="240" w:lineRule="auto"/>
          <w:jc w:val="center"/>
          <w:rPr>
            <w:b/>
            <w:sz w:val="16"/>
            <w:szCs w:val="16"/>
          </w:rPr>
        </w:pPr>
        <w:bookmarkStart w:id="2" w:name="_Hlk182670412"/>
        <w:r w:rsidRPr="009C0E38">
          <w:rPr>
            <w:b/>
            <w:sz w:val="16"/>
            <w:szCs w:val="16"/>
          </w:rPr>
          <w:t>CENTRO EDUCATIVO RURAL SANTA BARBARA</w:t>
        </w:r>
      </w:p>
      <w:p w:rsidR="00597CF5" w:rsidRPr="009C0E38" w:rsidRDefault="00B34E17" w:rsidP="00597CF5">
        <w:pPr>
          <w:tabs>
            <w:tab w:val="center" w:pos="4419"/>
            <w:tab w:val="right" w:pos="8838"/>
          </w:tabs>
          <w:spacing w:line="240" w:lineRule="auto"/>
          <w:jc w:val="center"/>
          <w:rPr>
            <w:sz w:val="16"/>
            <w:szCs w:val="16"/>
          </w:rPr>
        </w:pPr>
        <w:r w:rsidRPr="009C0E38">
          <w:rPr>
            <w:sz w:val="16"/>
            <w:szCs w:val="16"/>
          </w:rPr>
          <w:t>Decreto de Creación N° 0252 del 12 de abril del 2005</w:t>
        </w:r>
      </w:p>
      <w:p w:rsidR="00597CF5" w:rsidRPr="009C0E38" w:rsidRDefault="00B34E17" w:rsidP="00597CF5">
        <w:pPr>
          <w:tabs>
            <w:tab w:val="center" w:pos="4419"/>
            <w:tab w:val="right" w:pos="8838"/>
          </w:tabs>
          <w:spacing w:line="240" w:lineRule="auto"/>
          <w:rPr>
            <w:sz w:val="16"/>
            <w:szCs w:val="16"/>
          </w:rPr>
        </w:pPr>
        <w:r>
          <w:rPr>
            <w:sz w:val="16"/>
            <w:szCs w:val="16"/>
          </w:rPr>
          <w:t xml:space="preserve">                                </w:t>
        </w:r>
        <w:r w:rsidRPr="009C0E38">
          <w:rPr>
            <w:sz w:val="16"/>
            <w:szCs w:val="16"/>
          </w:rPr>
          <w:t>Resolución N°003746 del 30 de noviembre del 2020</w:t>
        </w:r>
      </w:p>
      <w:p w:rsidR="00597CF5" w:rsidRDefault="00B34E17" w:rsidP="00597CF5">
        <w:pPr>
          <w:tabs>
            <w:tab w:val="center" w:pos="4419"/>
            <w:tab w:val="right" w:pos="8838"/>
          </w:tabs>
          <w:spacing w:line="240" w:lineRule="auto"/>
          <w:jc w:val="center"/>
        </w:pPr>
        <w:r w:rsidRPr="009C0E38">
          <w:rPr>
            <w:sz w:val="16"/>
            <w:szCs w:val="16"/>
          </w:rPr>
          <w:t>DANE: 254820001003.  NIT 900048693-</w:t>
        </w:r>
      </w:p>
    </w:sdtContent>
  </w:sdt>
  <w:bookmarkEnd w:id="2" w:displacedByCustomXml="prev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624C"/>
    <w:multiLevelType w:val="multilevel"/>
    <w:tmpl w:val="B732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763BD"/>
    <w:multiLevelType w:val="hybridMultilevel"/>
    <w:tmpl w:val="3C9C8E6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2DC7"/>
    <w:multiLevelType w:val="hybridMultilevel"/>
    <w:tmpl w:val="E3C0FD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5BF4"/>
    <w:multiLevelType w:val="multilevel"/>
    <w:tmpl w:val="CE6C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F4455"/>
    <w:multiLevelType w:val="multilevel"/>
    <w:tmpl w:val="8D2E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A54AA"/>
    <w:multiLevelType w:val="multilevel"/>
    <w:tmpl w:val="8A9C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81291"/>
    <w:multiLevelType w:val="multilevel"/>
    <w:tmpl w:val="EC82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FD32DE"/>
    <w:multiLevelType w:val="multilevel"/>
    <w:tmpl w:val="43BA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312FE"/>
    <w:multiLevelType w:val="hybridMultilevel"/>
    <w:tmpl w:val="A39E84E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4EFC"/>
    <w:multiLevelType w:val="multilevel"/>
    <w:tmpl w:val="C920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D6573"/>
    <w:multiLevelType w:val="multilevel"/>
    <w:tmpl w:val="5CA2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A6C31"/>
    <w:multiLevelType w:val="multilevel"/>
    <w:tmpl w:val="1FA8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546C16"/>
    <w:multiLevelType w:val="multilevel"/>
    <w:tmpl w:val="A45A9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C03490"/>
    <w:multiLevelType w:val="hybridMultilevel"/>
    <w:tmpl w:val="74740D1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37E8F"/>
    <w:multiLevelType w:val="hybridMultilevel"/>
    <w:tmpl w:val="07A45D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B12BB"/>
    <w:multiLevelType w:val="multilevel"/>
    <w:tmpl w:val="665C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51410"/>
    <w:multiLevelType w:val="multilevel"/>
    <w:tmpl w:val="BAD2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B20523"/>
    <w:multiLevelType w:val="hybridMultilevel"/>
    <w:tmpl w:val="63BEE3AA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CD008EE"/>
    <w:multiLevelType w:val="multilevel"/>
    <w:tmpl w:val="6B68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44860"/>
    <w:multiLevelType w:val="hybridMultilevel"/>
    <w:tmpl w:val="B6F8C9E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6303D"/>
    <w:multiLevelType w:val="multilevel"/>
    <w:tmpl w:val="9B1C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F23A9D"/>
    <w:multiLevelType w:val="hybridMultilevel"/>
    <w:tmpl w:val="4DFC0C1A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6B320C"/>
    <w:multiLevelType w:val="hybridMultilevel"/>
    <w:tmpl w:val="899A63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227F4"/>
    <w:multiLevelType w:val="hybridMultilevel"/>
    <w:tmpl w:val="00EE0D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92B58"/>
    <w:multiLevelType w:val="multilevel"/>
    <w:tmpl w:val="25F8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FA66D1"/>
    <w:multiLevelType w:val="multilevel"/>
    <w:tmpl w:val="5D9E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983653"/>
    <w:multiLevelType w:val="multilevel"/>
    <w:tmpl w:val="A4CA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AB0E65"/>
    <w:multiLevelType w:val="multilevel"/>
    <w:tmpl w:val="DD1C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151F62"/>
    <w:multiLevelType w:val="multilevel"/>
    <w:tmpl w:val="3906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9137C"/>
    <w:multiLevelType w:val="multilevel"/>
    <w:tmpl w:val="4A3E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7"/>
  </w:num>
  <w:num w:numId="3">
    <w:abstractNumId w:val="28"/>
  </w:num>
  <w:num w:numId="4">
    <w:abstractNumId w:val="15"/>
  </w:num>
  <w:num w:numId="5">
    <w:abstractNumId w:val="25"/>
  </w:num>
  <w:num w:numId="6">
    <w:abstractNumId w:val="4"/>
  </w:num>
  <w:num w:numId="7">
    <w:abstractNumId w:val="16"/>
  </w:num>
  <w:num w:numId="8">
    <w:abstractNumId w:val="12"/>
  </w:num>
  <w:num w:numId="9">
    <w:abstractNumId w:val="24"/>
  </w:num>
  <w:num w:numId="10">
    <w:abstractNumId w:val="13"/>
  </w:num>
  <w:num w:numId="11">
    <w:abstractNumId w:val="1"/>
  </w:num>
  <w:num w:numId="12">
    <w:abstractNumId w:val="6"/>
  </w:num>
  <w:num w:numId="13">
    <w:abstractNumId w:val="17"/>
  </w:num>
  <w:num w:numId="14">
    <w:abstractNumId w:val="0"/>
  </w:num>
  <w:num w:numId="15">
    <w:abstractNumId w:val="9"/>
  </w:num>
  <w:num w:numId="16">
    <w:abstractNumId w:val="22"/>
  </w:num>
  <w:num w:numId="17">
    <w:abstractNumId w:val="19"/>
  </w:num>
  <w:num w:numId="18">
    <w:abstractNumId w:val="8"/>
  </w:num>
  <w:num w:numId="19">
    <w:abstractNumId w:val="2"/>
  </w:num>
  <w:num w:numId="20">
    <w:abstractNumId w:val="11"/>
  </w:num>
  <w:num w:numId="21">
    <w:abstractNumId w:val="10"/>
  </w:num>
  <w:num w:numId="22">
    <w:abstractNumId w:val="20"/>
  </w:num>
  <w:num w:numId="23">
    <w:abstractNumId w:val="7"/>
  </w:num>
  <w:num w:numId="24">
    <w:abstractNumId w:val="26"/>
  </w:num>
  <w:num w:numId="25">
    <w:abstractNumId w:val="29"/>
  </w:num>
  <w:num w:numId="26">
    <w:abstractNumId w:val="3"/>
  </w:num>
  <w:num w:numId="27">
    <w:abstractNumId w:val="18"/>
  </w:num>
  <w:num w:numId="28">
    <w:abstractNumId w:val="5"/>
  </w:num>
  <w:num w:numId="29">
    <w:abstractNumId w:val="23"/>
  </w:num>
  <w:num w:numId="30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05"/>
    <w:rsid w:val="00093F7D"/>
    <w:rsid w:val="000E1B40"/>
    <w:rsid w:val="000E69D6"/>
    <w:rsid w:val="00113542"/>
    <w:rsid w:val="00133463"/>
    <w:rsid w:val="00150A9C"/>
    <w:rsid w:val="00152170"/>
    <w:rsid w:val="001549E8"/>
    <w:rsid w:val="00164C43"/>
    <w:rsid w:val="001A0334"/>
    <w:rsid w:val="001D24D0"/>
    <w:rsid w:val="0020174B"/>
    <w:rsid w:val="00221F7C"/>
    <w:rsid w:val="00260242"/>
    <w:rsid w:val="00295F82"/>
    <w:rsid w:val="002D7683"/>
    <w:rsid w:val="002E0BB7"/>
    <w:rsid w:val="00307FCC"/>
    <w:rsid w:val="00360AB5"/>
    <w:rsid w:val="00395900"/>
    <w:rsid w:val="003E4703"/>
    <w:rsid w:val="0041691F"/>
    <w:rsid w:val="004730C8"/>
    <w:rsid w:val="004A110F"/>
    <w:rsid w:val="004D49D5"/>
    <w:rsid w:val="0051621F"/>
    <w:rsid w:val="00544E5B"/>
    <w:rsid w:val="0054628D"/>
    <w:rsid w:val="00560DF1"/>
    <w:rsid w:val="00563B4A"/>
    <w:rsid w:val="00597CF5"/>
    <w:rsid w:val="005A75F4"/>
    <w:rsid w:val="005C7CC5"/>
    <w:rsid w:val="005E4132"/>
    <w:rsid w:val="00654A03"/>
    <w:rsid w:val="006874A9"/>
    <w:rsid w:val="0071149C"/>
    <w:rsid w:val="00717EF3"/>
    <w:rsid w:val="00777239"/>
    <w:rsid w:val="007A39C8"/>
    <w:rsid w:val="007B6F51"/>
    <w:rsid w:val="007C249E"/>
    <w:rsid w:val="007C7A7F"/>
    <w:rsid w:val="0082388B"/>
    <w:rsid w:val="00837463"/>
    <w:rsid w:val="0084156C"/>
    <w:rsid w:val="00843000"/>
    <w:rsid w:val="0088689A"/>
    <w:rsid w:val="008B2505"/>
    <w:rsid w:val="008C2F13"/>
    <w:rsid w:val="00901E24"/>
    <w:rsid w:val="0092091C"/>
    <w:rsid w:val="00924590"/>
    <w:rsid w:val="009424C2"/>
    <w:rsid w:val="00973757"/>
    <w:rsid w:val="00986FFB"/>
    <w:rsid w:val="009E5E3D"/>
    <w:rsid w:val="009F5CAD"/>
    <w:rsid w:val="00A03810"/>
    <w:rsid w:val="00AF7589"/>
    <w:rsid w:val="00B3176B"/>
    <w:rsid w:val="00B34E17"/>
    <w:rsid w:val="00B71D5C"/>
    <w:rsid w:val="00BA6816"/>
    <w:rsid w:val="00BB5548"/>
    <w:rsid w:val="00BC5A7E"/>
    <w:rsid w:val="00BF63C8"/>
    <w:rsid w:val="00C05FF2"/>
    <w:rsid w:val="00C10CAD"/>
    <w:rsid w:val="00C67736"/>
    <w:rsid w:val="00CC444F"/>
    <w:rsid w:val="00D64547"/>
    <w:rsid w:val="00D91352"/>
    <w:rsid w:val="00DE1508"/>
    <w:rsid w:val="00DF555C"/>
    <w:rsid w:val="00E100E0"/>
    <w:rsid w:val="00E13C2B"/>
    <w:rsid w:val="00E43ED6"/>
    <w:rsid w:val="00E56BF3"/>
    <w:rsid w:val="00E630DC"/>
    <w:rsid w:val="00EC66EC"/>
    <w:rsid w:val="00F44D44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2DE8F-7007-4371-9F9B-7DA36201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2B"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8B2505"/>
    <w:pPr>
      <w:keepNext/>
      <w:keepLines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noProof w:val="0"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2505"/>
    <w:pPr>
      <w:keepNext/>
      <w:keepLines/>
      <w:spacing w:before="120" w:after="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noProof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B2505"/>
    <w:pPr>
      <w:keepNext/>
      <w:keepLines/>
      <w:spacing w:before="120" w:after="0" w:line="252" w:lineRule="auto"/>
      <w:jc w:val="both"/>
      <w:outlineLvl w:val="2"/>
    </w:pPr>
    <w:rPr>
      <w:rFonts w:asciiTheme="majorHAnsi" w:eastAsiaTheme="majorEastAsia" w:hAnsiTheme="majorHAnsi" w:cstheme="majorBidi"/>
      <w:noProof w:val="0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B2505"/>
    <w:pPr>
      <w:keepNext/>
      <w:keepLines/>
      <w:spacing w:before="120" w:after="0" w:line="252" w:lineRule="auto"/>
      <w:jc w:val="both"/>
      <w:outlineLvl w:val="3"/>
    </w:pPr>
    <w:rPr>
      <w:rFonts w:asciiTheme="majorHAnsi" w:eastAsiaTheme="majorEastAsia" w:hAnsiTheme="majorHAnsi" w:cstheme="majorBidi"/>
      <w:i/>
      <w:iCs/>
      <w:noProof w:val="0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B2505"/>
    <w:pPr>
      <w:keepNext/>
      <w:keepLines/>
      <w:spacing w:before="120" w:after="0" w:line="252" w:lineRule="auto"/>
      <w:jc w:val="both"/>
      <w:outlineLvl w:val="4"/>
    </w:pPr>
    <w:rPr>
      <w:rFonts w:asciiTheme="majorHAnsi" w:eastAsiaTheme="majorEastAsia" w:hAnsiTheme="majorHAnsi" w:cstheme="majorBidi"/>
      <w:b/>
      <w:bCs/>
      <w:noProof w:val="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2505"/>
    <w:pPr>
      <w:keepNext/>
      <w:keepLines/>
      <w:spacing w:before="120" w:after="0" w:line="252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noProof w:val="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2505"/>
    <w:pPr>
      <w:keepNext/>
      <w:keepLines/>
      <w:spacing w:before="120" w:after="0" w:line="252" w:lineRule="auto"/>
      <w:jc w:val="both"/>
      <w:outlineLvl w:val="6"/>
    </w:pPr>
    <w:rPr>
      <w:rFonts w:eastAsiaTheme="minorEastAsia"/>
      <w:i/>
      <w:iCs/>
      <w:noProof w:val="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2505"/>
    <w:pPr>
      <w:keepNext/>
      <w:keepLines/>
      <w:spacing w:before="120" w:after="0" w:line="252" w:lineRule="auto"/>
      <w:jc w:val="both"/>
      <w:outlineLvl w:val="7"/>
    </w:pPr>
    <w:rPr>
      <w:rFonts w:eastAsiaTheme="minorEastAsia"/>
      <w:b/>
      <w:bCs/>
      <w:noProof w:val="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2505"/>
    <w:pPr>
      <w:keepNext/>
      <w:keepLines/>
      <w:spacing w:before="120" w:after="0" w:line="252" w:lineRule="auto"/>
      <w:jc w:val="both"/>
      <w:outlineLvl w:val="8"/>
    </w:pPr>
    <w:rPr>
      <w:rFonts w:eastAsiaTheme="minorEastAsia"/>
      <w:i/>
      <w:iCs/>
      <w:noProof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250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B250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8B250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B250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8B2505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250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2505"/>
    <w:rPr>
      <w:rFonts w:eastAsiaTheme="minorEastAsia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2505"/>
    <w:rPr>
      <w:rFonts w:eastAsiaTheme="minorEastAsia"/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2505"/>
    <w:rPr>
      <w:rFonts w:eastAsiaTheme="minorEastAsia"/>
      <w:i/>
      <w:iCs/>
    </w:rPr>
  </w:style>
  <w:style w:type="numbering" w:customStyle="1" w:styleId="Sinlista1">
    <w:name w:val="Sin lista1"/>
    <w:next w:val="Sinlista"/>
    <w:uiPriority w:val="99"/>
    <w:semiHidden/>
    <w:unhideWhenUsed/>
    <w:rsid w:val="008B2505"/>
  </w:style>
  <w:style w:type="paragraph" w:styleId="Encabezado">
    <w:name w:val="header"/>
    <w:basedOn w:val="Normal"/>
    <w:link w:val="EncabezadoCar"/>
    <w:uiPriority w:val="99"/>
    <w:unhideWhenUsed/>
    <w:rsid w:val="008B2505"/>
    <w:pPr>
      <w:tabs>
        <w:tab w:val="center" w:pos="4419"/>
        <w:tab w:val="right" w:pos="8838"/>
      </w:tabs>
      <w:spacing w:line="252" w:lineRule="auto"/>
      <w:jc w:val="both"/>
    </w:pPr>
    <w:rPr>
      <w:rFonts w:eastAsiaTheme="minorEastAsia"/>
      <w:noProof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8B2505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8B2505"/>
    <w:pPr>
      <w:tabs>
        <w:tab w:val="center" w:pos="4419"/>
        <w:tab w:val="right" w:pos="8838"/>
      </w:tabs>
      <w:spacing w:line="252" w:lineRule="auto"/>
      <w:jc w:val="both"/>
    </w:pPr>
    <w:rPr>
      <w:rFonts w:eastAsiaTheme="minorEastAsia"/>
      <w:noProof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B2505"/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8B2505"/>
    <w:pPr>
      <w:spacing w:line="252" w:lineRule="auto"/>
      <w:ind w:left="720"/>
      <w:contextualSpacing/>
      <w:jc w:val="both"/>
    </w:pPr>
    <w:rPr>
      <w:rFonts w:eastAsiaTheme="minorEastAsia"/>
      <w:noProof w:val="0"/>
    </w:rPr>
  </w:style>
  <w:style w:type="table" w:customStyle="1" w:styleId="TableGrid">
    <w:name w:val="TableGrid"/>
    <w:rsid w:val="008B2505"/>
    <w:pPr>
      <w:spacing w:line="252" w:lineRule="auto"/>
      <w:jc w:val="both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8B2505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8B2505"/>
    <w:pPr>
      <w:spacing w:after="100" w:line="252" w:lineRule="auto"/>
      <w:jc w:val="both"/>
    </w:pPr>
    <w:rPr>
      <w:rFonts w:eastAsiaTheme="minorEastAsia"/>
      <w:noProof w:val="0"/>
    </w:rPr>
  </w:style>
  <w:style w:type="paragraph" w:styleId="TDC2">
    <w:name w:val="toc 2"/>
    <w:basedOn w:val="Normal"/>
    <w:next w:val="Normal"/>
    <w:autoRedefine/>
    <w:uiPriority w:val="39"/>
    <w:unhideWhenUsed/>
    <w:rsid w:val="008B2505"/>
    <w:pPr>
      <w:spacing w:after="100" w:line="252" w:lineRule="auto"/>
      <w:ind w:left="220"/>
      <w:jc w:val="both"/>
    </w:pPr>
    <w:rPr>
      <w:rFonts w:eastAsiaTheme="minorEastAsia"/>
      <w:noProof w:val="0"/>
    </w:rPr>
  </w:style>
  <w:style w:type="paragraph" w:styleId="TDC3">
    <w:name w:val="toc 3"/>
    <w:basedOn w:val="Normal"/>
    <w:next w:val="Normal"/>
    <w:autoRedefine/>
    <w:uiPriority w:val="39"/>
    <w:unhideWhenUsed/>
    <w:rsid w:val="008B2505"/>
    <w:pPr>
      <w:spacing w:after="100" w:line="252" w:lineRule="auto"/>
      <w:ind w:left="440"/>
      <w:jc w:val="both"/>
    </w:pPr>
    <w:rPr>
      <w:rFonts w:eastAsiaTheme="minorEastAsia"/>
      <w:noProof w:val="0"/>
    </w:rPr>
  </w:style>
  <w:style w:type="character" w:styleId="Hipervnculo">
    <w:name w:val="Hyperlink"/>
    <w:basedOn w:val="Fuentedeprrafopredeter"/>
    <w:uiPriority w:val="99"/>
    <w:unhideWhenUsed/>
    <w:rsid w:val="008B2505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B25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2505"/>
    <w:pPr>
      <w:spacing w:line="240" w:lineRule="auto"/>
      <w:jc w:val="both"/>
    </w:pPr>
    <w:rPr>
      <w:rFonts w:eastAsiaTheme="minorEastAsia"/>
      <w:noProof w:val="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2505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25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2505"/>
    <w:rPr>
      <w:rFonts w:eastAsiaTheme="minorEastAsia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8B2505"/>
    <w:pPr>
      <w:spacing w:after="120" w:line="256" w:lineRule="auto"/>
      <w:jc w:val="both"/>
    </w:pPr>
    <w:rPr>
      <w:rFonts w:eastAsiaTheme="minorEastAsia"/>
      <w:noProof w:val="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B2505"/>
    <w:rPr>
      <w:rFonts w:eastAsiaTheme="minorEastAsia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B250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B2505"/>
    <w:pPr>
      <w:spacing w:line="252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B2505"/>
    <w:rPr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B2505"/>
    <w:pPr>
      <w:spacing w:line="252" w:lineRule="auto"/>
      <w:jc w:val="both"/>
    </w:pPr>
    <w:rPr>
      <w:rFonts w:eastAsiaTheme="minorEastAsia"/>
      <w:b/>
      <w:bCs/>
      <w:noProof w:val="0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8B250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noProof w:val="0"/>
      <w:spacing w:val="-7"/>
      <w:sz w:val="48"/>
      <w:szCs w:val="48"/>
    </w:rPr>
  </w:style>
  <w:style w:type="character" w:customStyle="1" w:styleId="PuestoCar">
    <w:name w:val="Puesto Car"/>
    <w:basedOn w:val="Fuentedeprrafopredeter"/>
    <w:link w:val="Puesto"/>
    <w:uiPriority w:val="10"/>
    <w:rsid w:val="008B250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8B2505"/>
    <w:pPr>
      <w:numPr>
        <w:ilvl w:val="1"/>
      </w:numPr>
      <w:spacing w:after="240" w:line="252" w:lineRule="auto"/>
      <w:jc w:val="center"/>
    </w:pPr>
    <w:rPr>
      <w:rFonts w:asciiTheme="majorHAnsi" w:eastAsiaTheme="majorEastAsia" w:hAnsiTheme="majorHAnsi" w:cstheme="majorBidi"/>
      <w:noProof w:val="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B2505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B2505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8B2505"/>
    <w:rPr>
      <w:i/>
      <w:iCs/>
      <w:color w:val="auto"/>
    </w:rPr>
  </w:style>
  <w:style w:type="paragraph" w:styleId="Sinespaciado">
    <w:name w:val="No Spacing"/>
    <w:uiPriority w:val="1"/>
    <w:qFormat/>
    <w:rsid w:val="008B2505"/>
    <w:pPr>
      <w:spacing w:after="0" w:line="240" w:lineRule="auto"/>
      <w:jc w:val="both"/>
    </w:pPr>
    <w:rPr>
      <w:rFonts w:eastAsiaTheme="minorEastAsia"/>
    </w:rPr>
  </w:style>
  <w:style w:type="paragraph" w:styleId="Cita">
    <w:name w:val="Quote"/>
    <w:basedOn w:val="Normal"/>
    <w:next w:val="Normal"/>
    <w:link w:val="CitaCar"/>
    <w:uiPriority w:val="29"/>
    <w:qFormat/>
    <w:rsid w:val="008B250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noProof w:val="0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8B250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2505"/>
    <w:pPr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noProof w:val="0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2505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8B2505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8B2505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8B2505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8B2505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8B2505"/>
    <w:rPr>
      <w:b/>
      <w:bCs/>
      <w:smallCap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3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346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53AE-3F49-4D7A-A140-FBB120C4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2184</TotalTime>
  <Pages>15</Pages>
  <Words>2472</Words>
  <Characters>13596</Characters>
  <Application>Microsoft Office Word</Application>
  <DocSecurity>0</DocSecurity>
  <Lines>113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Plan de Formación Integral en los Centros de interés</vt:lpstr>
    </vt:vector>
  </TitlesOfParts>
  <Company/>
  <LinksUpToDate>false</LinksUpToDate>
  <CharactersWithSpaces>16036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Cuenta Microsoft</cp:lastModifiedBy>
  <cp:revision>2</cp:revision>
  <dcterms:created xsi:type="dcterms:W3CDTF">2025-05-07T18:30:00Z</dcterms:created>
  <dcterms:modified xsi:type="dcterms:W3CDTF">2025-05-20T18:52:00Z</dcterms:modified>
</cp:coreProperties>
</file>