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1936" w14:textId="67FA835D" w:rsidR="00E673E3" w:rsidRPr="00E31620" w:rsidRDefault="00E673E3" w:rsidP="00E673E3">
      <w:pPr>
        <w:spacing w:after="0" w:line="240" w:lineRule="auto"/>
        <w:jc w:val="center"/>
        <w:rPr>
          <w:b/>
          <w:sz w:val="32"/>
          <w:szCs w:val="32"/>
        </w:rPr>
      </w:pPr>
      <w:r w:rsidRPr="00E31620">
        <w:rPr>
          <w:b/>
          <w:sz w:val="32"/>
          <w:szCs w:val="32"/>
        </w:rPr>
        <w:t xml:space="preserve">INFORME </w:t>
      </w:r>
      <w:r>
        <w:rPr>
          <w:b/>
          <w:sz w:val="32"/>
          <w:szCs w:val="32"/>
        </w:rPr>
        <w:t xml:space="preserve">PRUEBAS EXTERNAS </w:t>
      </w:r>
      <w:r w:rsidRPr="00E31620">
        <w:rPr>
          <w:b/>
          <w:sz w:val="32"/>
          <w:szCs w:val="32"/>
        </w:rPr>
        <w:t xml:space="preserve"> 202</w:t>
      </w:r>
      <w:r>
        <w:rPr>
          <w:b/>
          <w:sz w:val="32"/>
          <w:szCs w:val="32"/>
        </w:rPr>
        <w:t>4</w:t>
      </w:r>
    </w:p>
    <w:p w14:paraId="0325179E" w14:textId="77777777" w:rsidR="00E673E3" w:rsidRPr="00E31620" w:rsidRDefault="00E673E3" w:rsidP="00E673E3">
      <w:pPr>
        <w:spacing w:after="0" w:line="240" w:lineRule="auto"/>
        <w:jc w:val="center"/>
        <w:rPr>
          <w:b/>
          <w:sz w:val="32"/>
          <w:szCs w:val="32"/>
        </w:rPr>
      </w:pPr>
    </w:p>
    <w:p w14:paraId="4107CA8F" w14:textId="77777777" w:rsidR="00E673E3" w:rsidRPr="00E31620" w:rsidRDefault="00E673E3" w:rsidP="00E673E3">
      <w:pPr>
        <w:spacing w:after="0" w:line="240" w:lineRule="auto"/>
        <w:jc w:val="center"/>
        <w:rPr>
          <w:b/>
          <w:sz w:val="32"/>
          <w:szCs w:val="32"/>
        </w:rPr>
      </w:pPr>
    </w:p>
    <w:p w14:paraId="62F2B8B3" w14:textId="77777777" w:rsidR="00E673E3" w:rsidRPr="00E31620" w:rsidRDefault="00E673E3" w:rsidP="00E673E3">
      <w:pPr>
        <w:spacing w:after="0" w:line="240" w:lineRule="auto"/>
        <w:jc w:val="center"/>
        <w:rPr>
          <w:b/>
          <w:sz w:val="32"/>
          <w:szCs w:val="32"/>
        </w:rPr>
      </w:pPr>
    </w:p>
    <w:p w14:paraId="14A49953" w14:textId="77777777" w:rsidR="00E673E3" w:rsidRPr="00E31620" w:rsidRDefault="00E673E3" w:rsidP="00E673E3">
      <w:pPr>
        <w:spacing w:after="0" w:line="240" w:lineRule="auto"/>
        <w:jc w:val="center"/>
        <w:rPr>
          <w:b/>
          <w:sz w:val="32"/>
          <w:szCs w:val="32"/>
        </w:rPr>
      </w:pPr>
    </w:p>
    <w:p w14:paraId="099AC705" w14:textId="77777777" w:rsidR="00E673E3" w:rsidRPr="00E31620" w:rsidRDefault="00E673E3" w:rsidP="00E673E3">
      <w:pPr>
        <w:spacing w:after="0" w:line="240" w:lineRule="auto"/>
        <w:jc w:val="center"/>
        <w:rPr>
          <w:b/>
          <w:sz w:val="32"/>
          <w:szCs w:val="32"/>
        </w:rPr>
      </w:pPr>
    </w:p>
    <w:p w14:paraId="11D1B155" w14:textId="77777777" w:rsidR="00E673E3" w:rsidRPr="00E31620" w:rsidRDefault="00E673E3" w:rsidP="00E673E3">
      <w:pPr>
        <w:spacing w:after="0" w:line="240" w:lineRule="auto"/>
        <w:jc w:val="center"/>
        <w:rPr>
          <w:b/>
          <w:sz w:val="32"/>
          <w:szCs w:val="32"/>
        </w:rPr>
      </w:pPr>
    </w:p>
    <w:p w14:paraId="348CCB4B" w14:textId="77777777" w:rsidR="00E673E3" w:rsidRPr="00E31620" w:rsidRDefault="00E673E3" w:rsidP="00E673E3">
      <w:pPr>
        <w:spacing w:after="0" w:line="240" w:lineRule="auto"/>
        <w:jc w:val="center"/>
        <w:rPr>
          <w:b/>
          <w:sz w:val="32"/>
          <w:szCs w:val="32"/>
        </w:rPr>
      </w:pPr>
    </w:p>
    <w:p w14:paraId="185FC5AE" w14:textId="77777777" w:rsidR="00E673E3" w:rsidRPr="00E31620" w:rsidRDefault="00E673E3" w:rsidP="00E673E3">
      <w:pPr>
        <w:spacing w:after="0" w:line="240" w:lineRule="auto"/>
        <w:jc w:val="center"/>
        <w:rPr>
          <w:b/>
          <w:sz w:val="32"/>
          <w:szCs w:val="32"/>
        </w:rPr>
      </w:pPr>
    </w:p>
    <w:p w14:paraId="2D2F57FD" w14:textId="77777777" w:rsidR="00E673E3" w:rsidRPr="00E31620" w:rsidRDefault="00E673E3" w:rsidP="00E673E3">
      <w:pPr>
        <w:spacing w:after="0" w:line="240" w:lineRule="auto"/>
        <w:jc w:val="center"/>
        <w:rPr>
          <w:b/>
          <w:sz w:val="32"/>
          <w:szCs w:val="32"/>
        </w:rPr>
      </w:pPr>
      <w:r w:rsidRPr="00E31620">
        <w:rPr>
          <w:b/>
          <w:sz w:val="32"/>
          <w:szCs w:val="32"/>
        </w:rPr>
        <w:t>NELSON ORLANDO CLAVIJO GUTI</w:t>
      </w:r>
      <w:r>
        <w:rPr>
          <w:b/>
          <w:sz w:val="32"/>
          <w:szCs w:val="32"/>
        </w:rPr>
        <w:t>É</w:t>
      </w:r>
      <w:r w:rsidRPr="00E31620">
        <w:rPr>
          <w:b/>
          <w:sz w:val="32"/>
          <w:szCs w:val="32"/>
        </w:rPr>
        <w:t xml:space="preserve">RREZ </w:t>
      </w:r>
    </w:p>
    <w:p w14:paraId="0C4F4C18" w14:textId="77777777" w:rsidR="00E673E3" w:rsidRPr="00E31620" w:rsidRDefault="00E673E3" w:rsidP="00E673E3">
      <w:pPr>
        <w:spacing w:after="0" w:line="240" w:lineRule="auto"/>
        <w:jc w:val="center"/>
        <w:rPr>
          <w:b/>
          <w:sz w:val="32"/>
          <w:szCs w:val="32"/>
        </w:rPr>
      </w:pPr>
    </w:p>
    <w:p w14:paraId="5926FD9F" w14:textId="77777777" w:rsidR="00E673E3" w:rsidRPr="00E31620" w:rsidRDefault="00E673E3" w:rsidP="00E673E3">
      <w:pPr>
        <w:spacing w:after="0" w:line="240" w:lineRule="auto"/>
        <w:jc w:val="center"/>
        <w:rPr>
          <w:b/>
          <w:sz w:val="32"/>
          <w:szCs w:val="32"/>
        </w:rPr>
      </w:pPr>
    </w:p>
    <w:p w14:paraId="47DCB2D9" w14:textId="77777777" w:rsidR="00E673E3" w:rsidRPr="00E31620" w:rsidRDefault="00E673E3" w:rsidP="00E673E3">
      <w:pPr>
        <w:spacing w:after="0" w:line="240" w:lineRule="auto"/>
        <w:jc w:val="center"/>
        <w:rPr>
          <w:b/>
          <w:sz w:val="32"/>
          <w:szCs w:val="32"/>
        </w:rPr>
      </w:pPr>
    </w:p>
    <w:p w14:paraId="78C612DC" w14:textId="77777777" w:rsidR="00E673E3" w:rsidRPr="00E31620" w:rsidRDefault="00E673E3" w:rsidP="00E673E3">
      <w:pPr>
        <w:spacing w:after="0" w:line="240" w:lineRule="auto"/>
        <w:jc w:val="center"/>
        <w:rPr>
          <w:b/>
          <w:sz w:val="32"/>
          <w:szCs w:val="32"/>
        </w:rPr>
      </w:pPr>
    </w:p>
    <w:p w14:paraId="61CE6E91" w14:textId="77777777" w:rsidR="00E673E3" w:rsidRPr="00E31620" w:rsidRDefault="00E673E3" w:rsidP="00E673E3">
      <w:pPr>
        <w:spacing w:after="0" w:line="240" w:lineRule="auto"/>
        <w:jc w:val="center"/>
        <w:rPr>
          <w:b/>
          <w:sz w:val="32"/>
          <w:szCs w:val="32"/>
        </w:rPr>
      </w:pPr>
    </w:p>
    <w:p w14:paraId="47749933" w14:textId="77777777" w:rsidR="00E673E3" w:rsidRPr="00E31620" w:rsidRDefault="00E673E3" w:rsidP="00E673E3">
      <w:pPr>
        <w:spacing w:after="0" w:line="240" w:lineRule="auto"/>
        <w:jc w:val="center"/>
        <w:rPr>
          <w:b/>
          <w:sz w:val="32"/>
          <w:szCs w:val="32"/>
        </w:rPr>
      </w:pPr>
    </w:p>
    <w:p w14:paraId="5F262247" w14:textId="77777777" w:rsidR="00E673E3" w:rsidRPr="00E31620" w:rsidRDefault="00E673E3" w:rsidP="00E673E3">
      <w:pPr>
        <w:spacing w:after="0" w:line="240" w:lineRule="auto"/>
        <w:jc w:val="center"/>
        <w:rPr>
          <w:b/>
          <w:sz w:val="32"/>
          <w:szCs w:val="32"/>
        </w:rPr>
      </w:pPr>
    </w:p>
    <w:p w14:paraId="54FDD515" w14:textId="77777777" w:rsidR="00E673E3" w:rsidRPr="00E31620" w:rsidRDefault="00E673E3" w:rsidP="00E673E3">
      <w:pPr>
        <w:spacing w:after="0" w:line="240" w:lineRule="auto"/>
        <w:jc w:val="center"/>
        <w:rPr>
          <w:b/>
          <w:sz w:val="32"/>
          <w:szCs w:val="32"/>
        </w:rPr>
      </w:pPr>
    </w:p>
    <w:p w14:paraId="28E477EC" w14:textId="77777777" w:rsidR="00E673E3" w:rsidRPr="00E31620" w:rsidRDefault="00E673E3" w:rsidP="00E673E3">
      <w:pPr>
        <w:spacing w:after="0" w:line="240" w:lineRule="auto"/>
        <w:jc w:val="center"/>
        <w:rPr>
          <w:b/>
          <w:sz w:val="32"/>
          <w:szCs w:val="32"/>
        </w:rPr>
      </w:pPr>
    </w:p>
    <w:p w14:paraId="5FD964C9" w14:textId="77777777" w:rsidR="00E673E3" w:rsidRPr="00E31620" w:rsidRDefault="00E673E3" w:rsidP="00E673E3">
      <w:pPr>
        <w:spacing w:after="0" w:line="240" w:lineRule="auto"/>
        <w:jc w:val="center"/>
        <w:rPr>
          <w:b/>
          <w:sz w:val="32"/>
          <w:szCs w:val="32"/>
        </w:rPr>
      </w:pPr>
    </w:p>
    <w:p w14:paraId="31FC5ADF" w14:textId="77777777" w:rsidR="00E673E3" w:rsidRPr="00E31620" w:rsidRDefault="00E673E3" w:rsidP="00E673E3">
      <w:pPr>
        <w:spacing w:after="0" w:line="240" w:lineRule="auto"/>
        <w:jc w:val="center"/>
        <w:rPr>
          <w:b/>
          <w:sz w:val="32"/>
          <w:szCs w:val="32"/>
        </w:rPr>
      </w:pPr>
    </w:p>
    <w:p w14:paraId="3936ED69" w14:textId="77777777" w:rsidR="00E673E3" w:rsidRPr="00E31620" w:rsidRDefault="00E673E3" w:rsidP="00E673E3">
      <w:pPr>
        <w:spacing w:after="0" w:line="240" w:lineRule="auto"/>
        <w:jc w:val="center"/>
        <w:rPr>
          <w:b/>
          <w:sz w:val="32"/>
          <w:szCs w:val="32"/>
        </w:rPr>
      </w:pPr>
    </w:p>
    <w:p w14:paraId="0B3EAB2A" w14:textId="77777777" w:rsidR="00E673E3" w:rsidRDefault="00E673E3" w:rsidP="00E673E3">
      <w:pPr>
        <w:spacing w:after="0" w:line="240" w:lineRule="auto"/>
        <w:jc w:val="center"/>
        <w:rPr>
          <w:b/>
          <w:sz w:val="32"/>
          <w:szCs w:val="32"/>
        </w:rPr>
      </w:pPr>
    </w:p>
    <w:p w14:paraId="29267D9D" w14:textId="77777777" w:rsidR="00E673E3" w:rsidRDefault="00E673E3" w:rsidP="00E673E3">
      <w:pPr>
        <w:spacing w:after="0" w:line="240" w:lineRule="auto"/>
        <w:jc w:val="center"/>
        <w:rPr>
          <w:b/>
          <w:sz w:val="32"/>
          <w:szCs w:val="32"/>
        </w:rPr>
      </w:pPr>
    </w:p>
    <w:p w14:paraId="54FF0368" w14:textId="77777777" w:rsidR="00E673E3" w:rsidRDefault="00E673E3" w:rsidP="00E673E3">
      <w:pPr>
        <w:spacing w:after="0" w:line="240" w:lineRule="auto"/>
        <w:jc w:val="center"/>
        <w:rPr>
          <w:b/>
          <w:sz w:val="32"/>
          <w:szCs w:val="32"/>
        </w:rPr>
      </w:pPr>
    </w:p>
    <w:p w14:paraId="6D155FE7" w14:textId="77777777" w:rsidR="00E673E3" w:rsidRDefault="00E673E3" w:rsidP="00E673E3">
      <w:pPr>
        <w:spacing w:after="0" w:line="240" w:lineRule="auto"/>
        <w:jc w:val="center"/>
        <w:rPr>
          <w:b/>
          <w:sz w:val="32"/>
          <w:szCs w:val="32"/>
        </w:rPr>
      </w:pPr>
    </w:p>
    <w:p w14:paraId="59666352" w14:textId="77777777" w:rsidR="00E673E3" w:rsidRDefault="00E673E3" w:rsidP="00E673E3">
      <w:pPr>
        <w:spacing w:after="0" w:line="240" w:lineRule="auto"/>
        <w:jc w:val="center"/>
        <w:rPr>
          <w:b/>
          <w:sz w:val="32"/>
          <w:szCs w:val="32"/>
        </w:rPr>
      </w:pPr>
    </w:p>
    <w:p w14:paraId="5862D113" w14:textId="77777777" w:rsidR="00E673E3" w:rsidRPr="00E31620" w:rsidRDefault="00E673E3" w:rsidP="00E673E3">
      <w:pPr>
        <w:spacing w:after="0" w:line="240" w:lineRule="auto"/>
        <w:jc w:val="center"/>
        <w:rPr>
          <w:b/>
          <w:sz w:val="32"/>
          <w:szCs w:val="32"/>
        </w:rPr>
      </w:pPr>
    </w:p>
    <w:p w14:paraId="7E3931D0" w14:textId="77777777" w:rsidR="00E673E3" w:rsidRPr="00E31620" w:rsidRDefault="00E673E3" w:rsidP="00E673E3">
      <w:pPr>
        <w:spacing w:after="0" w:line="240" w:lineRule="auto"/>
        <w:jc w:val="center"/>
        <w:rPr>
          <w:b/>
          <w:sz w:val="32"/>
          <w:szCs w:val="32"/>
        </w:rPr>
      </w:pPr>
      <w:r w:rsidRPr="00E31620">
        <w:rPr>
          <w:b/>
          <w:sz w:val="32"/>
          <w:szCs w:val="32"/>
        </w:rPr>
        <w:t>INSTITUCI</w:t>
      </w:r>
      <w:r>
        <w:rPr>
          <w:b/>
          <w:sz w:val="32"/>
          <w:szCs w:val="32"/>
        </w:rPr>
        <w:t>Ó</w:t>
      </w:r>
      <w:r w:rsidRPr="00E31620">
        <w:rPr>
          <w:b/>
          <w:sz w:val="32"/>
          <w:szCs w:val="32"/>
        </w:rPr>
        <w:t>N EDUCATIVA LA GARITA</w:t>
      </w:r>
    </w:p>
    <w:p w14:paraId="7338E44E" w14:textId="77777777" w:rsidR="00E673E3" w:rsidRPr="00E31620" w:rsidRDefault="00E673E3" w:rsidP="00E673E3">
      <w:pPr>
        <w:spacing w:after="0" w:line="240" w:lineRule="auto"/>
        <w:jc w:val="center"/>
        <w:rPr>
          <w:b/>
          <w:sz w:val="32"/>
          <w:szCs w:val="32"/>
        </w:rPr>
      </w:pPr>
      <w:r w:rsidRPr="00E31620">
        <w:rPr>
          <w:b/>
          <w:sz w:val="32"/>
          <w:szCs w:val="32"/>
        </w:rPr>
        <w:t xml:space="preserve">LOS PATIOS </w:t>
      </w:r>
    </w:p>
    <w:p w14:paraId="689B8C54" w14:textId="77777777" w:rsidR="00E673E3" w:rsidRDefault="00E673E3" w:rsidP="00E673E3">
      <w:pPr>
        <w:spacing w:after="0" w:line="240" w:lineRule="auto"/>
        <w:jc w:val="center"/>
        <w:rPr>
          <w:b/>
          <w:sz w:val="32"/>
          <w:szCs w:val="32"/>
        </w:rPr>
      </w:pPr>
      <w:r w:rsidRPr="00E31620">
        <w:rPr>
          <w:b/>
          <w:sz w:val="32"/>
          <w:szCs w:val="32"/>
        </w:rPr>
        <w:t>NORTE DE SANTANDER</w:t>
      </w:r>
    </w:p>
    <w:p w14:paraId="105F48D7" w14:textId="77777777" w:rsidR="00E673E3" w:rsidRDefault="00E673E3" w:rsidP="00E673E3">
      <w:pPr>
        <w:spacing w:after="0" w:line="240" w:lineRule="auto"/>
        <w:jc w:val="center"/>
        <w:rPr>
          <w:b/>
          <w:sz w:val="32"/>
          <w:szCs w:val="32"/>
        </w:rPr>
      </w:pPr>
    </w:p>
    <w:p w14:paraId="1273141A" w14:textId="77777777" w:rsidR="00E673E3" w:rsidRDefault="00E673E3" w:rsidP="00E673E3">
      <w:pPr>
        <w:spacing w:after="0" w:line="240" w:lineRule="auto"/>
        <w:jc w:val="center"/>
        <w:rPr>
          <w:b/>
          <w:sz w:val="32"/>
          <w:szCs w:val="32"/>
        </w:rPr>
      </w:pPr>
    </w:p>
    <w:p w14:paraId="3952D6AE" w14:textId="77777777" w:rsidR="00E673E3" w:rsidRDefault="00E673E3" w:rsidP="00E673E3">
      <w:pPr>
        <w:spacing w:after="0" w:line="240" w:lineRule="auto"/>
        <w:jc w:val="center"/>
        <w:rPr>
          <w:b/>
          <w:sz w:val="32"/>
          <w:szCs w:val="32"/>
        </w:rPr>
      </w:pPr>
      <w:r>
        <w:rPr>
          <w:b/>
          <w:sz w:val="32"/>
          <w:szCs w:val="32"/>
        </w:rPr>
        <w:lastRenderedPageBreak/>
        <w:t>PRESENTACIÓN</w:t>
      </w:r>
    </w:p>
    <w:p w14:paraId="15125042" w14:textId="77777777" w:rsidR="00E673E3" w:rsidRDefault="00E673E3" w:rsidP="00E673E3">
      <w:pPr>
        <w:spacing w:after="0" w:line="240" w:lineRule="auto"/>
        <w:jc w:val="center"/>
        <w:rPr>
          <w:b/>
          <w:sz w:val="32"/>
          <w:szCs w:val="32"/>
        </w:rPr>
      </w:pPr>
    </w:p>
    <w:p w14:paraId="603451DF" w14:textId="77777777" w:rsidR="00E673E3" w:rsidRPr="00E673E3" w:rsidRDefault="00E673E3" w:rsidP="00E673E3">
      <w:pPr>
        <w:spacing w:after="0" w:line="240" w:lineRule="auto"/>
        <w:jc w:val="both"/>
        <w:rPr>
          <w:sz w:val="24"/>
          <w:szCs w:val="24"/>
        </w:rPr>
      </w:pPr>
      <w:r w:rsidRPr="00E673E3">
        <w:rPr>
          <w:sz w:val="24"/>
          <w:szCs w:val="24"/>
        </w:rPr>
        <w:t>La Institución Educativa La Garita presenta el informe de resultados de las pruebas estandarizadas del año 2024, con el objetivo de analizar los desempeños alcanzados por nuestros estudiantes y generar estrategias de mejora continua en el proceso educativo. Este documento permite evidenciar los logros obtenidos y los retos que enfrenta la institución en las diferentes áreas evaluadas.</w:t>
      </w:r>
    </w:p>
    <w:p w14:paraId="72C09AB1" w14:textId="77777777" w:rsidR="00E673E3" w:rsidRPr="00E673E3" w:rsidRDefault="00E673E3" w:rsidP="00E673E3">
      <w:pPr>
        <w:spacing w:after="0" w:line="240" w:lineRule="auto"/>
        <w:jc w:val="both"/>
        <w:rPr>
          <w:sz w:val="24"/>
          <w:szCs w:val="24"/>
        </w:rPr>
      </w:pPr>
    </w:p>
    <w:p w14:paraId="5235B49F" w14:textId="77777777" w:rsidR="00E673E3" w:rsidRPr="00E673E3" w:rsidRDefault="00E673E3" w:rsidP="00E673E3">
      <w:pPr>
        <w:spacing w:after="0" w:line="240" w:lineRule="auto"/>
        <w:jc w:val="both"/>
        <w:rPr>
          <w:sz w:val="24"/>
          <w:szCs w:val="24"/>
        </w:rPr>
      </w:pPr>
      <w:r w:rsidRPr="00E673E3">
        <w:rPr>
          <w:sz w:val="24"/>
          <w:szCs w:val="24"/>
        </w:rPr>
        <w:t>Durante el 2024, se destaca el desempeño de una estudiante que logró un puntaje de 360 puntos, así como tres estudiantes más con resultados superiores a 300 puntos. Además, el 32% de los estudiantes que presentaron la prueba obtuvieron puntajes entre 260 y 300 puntos, mientras que el 28% obtuvo resultados por debajo de 220 puntos. Estos datos permiten identificar fortalezas y áreas de mejora en el desempeño académico de nuestra institución.</w:t>
      </w:r>
    </w:p>
    <w:p w14:paraId="0659497A" w14:textId="77777777" w:rsidR="00E673E3" w:rsidRPr="00E673E3" w:rsidRDefault="00E673E3" w:rsidP="00E673E3">
      <w:pPr>
        <w:spacing w:after="0" w:line="240" w:lineRule="auto"/>
        <w:jc w:val="both"/>
        <w:rPr>
          <w:sz w:val="24"/>
          <w:szCs w:val="24"/>
        </w:rPr>
      </w:pPr>
    </w:p>
    <w:p w14:paraId="715F2514" w14:textId="77777777" w:rsidR="00E673E3" w:rsidRPr="00E673E3" w:rsidRDefault="00E673E3" w:rsidP="00E673E3">
      <w:pPr>
        <w:spacing w:after="0" w:line="240" w:lineRule="auto"/>
        <w:jc w:val="both"/>
        <w:rPr>
          <w:sz w:val="24"/>
          <w:szCs w:val="24"/>
        </w:rPr>
      </w:pPr>
      <w:r w:rsidRPr="00E673E3">
        <w:rPr>
          <w:sz w:val="24"/>
          <w:szCs w:val="24"/>
        </w:rPr>
        <w:t>Este informe no solo compara nuestros resultados con los promedios nacionales y regionales, sino que también proporciona un análisis detallado por áreas del conocimiento. Se incluyen los desempeños en Lectura Crítica, Matemáticas, Sociales y Ciudadanas, Ciencias Naturales e Inglés, con el fin de identificar tendencias y establecer estrategias pedagógicas enfocadas en el mejoramiento continuo.</w:t>
      </w:r>
    </w:p>
    <w:p w14:paraId="29D9E297" w14:textId="3A02B624" w:rsidR="00E673E3" w:rsidRDefault="00E673E3" w:rsidP="00E673E3">
      <w:pPr>
        <w:spacing w:after="0" w:line="240" w:lineRule="auto"/>
        <w:jc w:val="center"/>
        <w:rPr>
          <w:b/>
          <w:sz w:val="32"/>
          <w:szCs w:val="32"/>
        </w:rPr>
      </w:pPr>
      <w:r>
        <w:rPr>
          <w:b/>
          <w:sz w:val="32"/>
          <w:szCs w:val="32"/>
        </w:rPr>
        <w:t xml:space="preserve"> </w:t>
      </w:r>
    </w:p>
    <w:p w14:paraId="0F5B7620" w14:textId="77777777" w:rsidR="00E673E3" w:rsidRDefault="00E673E3" w:rsidP="00E673E3">
      <w:pPr>
        <w:spacing w:after="0" w:line="240" w:lineRule="auto"/>
        <w:jc w:val="center"/>
        <w:rPr>
          <w:b/>
          <w:sz w:val="32"/>
          <w:szCs w:val="32"/>
        </w:rPr>
      </w:pPr>
    </w:p>
    <w:p w14:paraId="2AA3440E" w14:textId="77777777" w:rsidR="00E673E3" w:rsidRDefault="00E673E3" w:rsidP="00E673E3">
      <w:pPr>
        <w:spacing w:after="0" w:line="240" w:lineRule="auto"/>
        <w:jc w:val="center"/>
        <w:rPr>
          <w:b/>
          <w:sz w:val="32"/>
          <w:szCs w:val="32"/>
        </w:rPr>
      </w:pPr>
    </w:p>
    <w:p w14:paraId="6514591B" w14:textId="77777777" w:rsidR="00E673E3" w:rsidRDefault="00E673E3" w:rsidP="00E673E3">
      <w:pPr>
        <w:spacing w:after="0" w:line="240" w:lineRule="auto"/>
        <w:jc w:val="center"/>
        <w:rPr>
          <w:b/>
          <w:sz w:val="32"/>
          <w:szCs w:val="32"/>
        </w:rPr>
      </w:pPr>
    </w:p>
    <w:p w14:paraId="400EF4C6" w14:textId="77777777" w:rsidR="00E673E3" w:rsidRDefault="00E673E3" w:rsidP="00E673E3">
      <w:pPr>
        <w:spacing w:after="0" w:line="240" w:lineRule="auto"/>
        <w:jc w:val="center"/>
        <w:rPr>
          <w:b/>
          <w:sz w:val="32"/>
          <w:szCs w:val="32"/>
        </w:rPr>
      </w:pPr>
    </w:p>
    <w:p w14:paraId="4130E19A" w14:textId="77777777" w:rsidR="00E673E3" w:rsidRDefault="00E673E3" w:rsidP="00E673E3">
      <w:pPr>
        <w:spacing w:after="0" w:line="240" w:lineRule="auto"/>
        <w:jc w:val="center"/>
        <w:rPr>
          <w:b/>
          <w:sz w:val="32"/>
          <w:szCs w:val="32"/>
        </w:rPr>
      </w:pPr>
    </w:p>
    <w:p w14:paraId="70FD9186" w14:textId="77777777" w:rsidR="00E673E3" w:rsidRDefault="00E673E3" w:rsidP="00E673E3">
      <w:pPr>
        <w:spacing w:after="0" w:line="240" w:lineRule="auto"/>
        <w:jc w:val="center"/>
        <w:rPr>
          <w:b/>
          <w:sz w:val="32"/>
          <w:szCs w:val="32"/>
        </w:rPr>
      </w:pPr>
    </w:p>
    <w:p w14:paraId="796E6B7F" w14:textId="77777777" w:rsidR="00E673E3" w:rsidRDefault="00E673E3" w:rsidP="00E673E3">
      <w:pPr>
        <w:spacing w:after="0" w:line="240" w:lineRule="auto"/>
        <w:jc w:val="center"/>
        <w:rPr>
          <w:b/>
          <w:sz w:val="32"/>
          <w:szCs w:val="32"/>
        </w:rPr>
      </w:pPr>
    </w:p>
    <w:p w14:paraId="6997DB2C" w14:textId="77777777" w:rsidR="00E673E3" w:rsidRDefault="00E673E3" w:rsidP="00E673E3">
      <w:pPr>
        <w:spacing w:after="0" w:line="240" w:lineRule="auto"/>
        <w:jc w:val="center"/>
        <w:rPr>
          <w:b/>
          <w:sz w:val="32"/>
          <w:szCs w:val="32"/>
        </w:rPr>
      </w:pPr>
    </w:p>
    <w:p w14:paraId="43B4CDB9" w14:textId="77777777" w:rsidR="00E673E3" w:rsidRDefault="00E673E3" w:rsidP="00E673E3">
      <w:pPr>
        <w:spacing w:after="0" w:line="240" w:lineRule="auto"/>
        <w:jc w:val="center"/>
        <w:rPr>
          <w:b/>
          <w:sz w:val="32"/>
          <w:szCs w:val="32"/>
        </w:rPr>
      </w:pPr>
    </w:p>
    <w:p w14:paraId="14008727" w14:textId="77777777" w:rsidR="00E673E3" w:rsidRDefault="00E673E3" w:rsidP="00E673E3">
      <w:pPr>
        <w:spacing w:after="0" w:line="240" w:lineRule="auto"/>
        <w:jc w:val="center"/>
        <w:rPr>
          <w:b/>
          <w:sz w:val="32"/>
          <w:szCs w:val="32"/>
        </w:rPr>
      </w:pPr>
    </w:p>
    <w:p w14:paraId="034B4199" w14:textId="77777777" w:rsidR="00E673E3" w:rsidRDefault="00E673E3" w:rsidP="00E673E3">
      <w:pPr>
        <w:spacing w:after="0" w:line="240" w:lineRule="auto"/>
        <w:jc w:val="center"/>
        <w:rPr>
          <w:b/>
          <w:sz w:val="32"/>
          <w:szCs w:val="32"/>
        </w:rPr>
      </w:pPr>
    </w:p>
    <w:p w14:paraId="66DC8165" w14:textId="77777777" w:rsidR="00E673E3" w:rsidRDefault="00E673E3" w:rsidP="00E673E3">
      <w:pPr>
        <w:spacing w:after="0" w:line="240" w:lineRule="auto"/>
        <w:jc w:val="center"/>
        <w:rPr>
          <w:b/>
          <w:sz w:val="32"/>
          <w:szCs w:val="32"/>
        </w:rPr>
      </w:pPr>
    </w:p>
    <w:p w14:paraId="6C312420" w14:textId="77777777" w:rsidR="00E673E3" w:rsidRDefault="00E673E3" w:rsidP="00E673E3">
      <w:pPr>
        <w:spacing w:after="0" w:line="240" w:lineRule="auto"/>
        <w:jc w:val="center"/>
        <w:rPr>
          <w:b/>
          <w:sz w:val="32"/>
          <w:szCs w:val="32"/>
        </w:rPr>
      </w:pPr>
    </w:p>
    <w:p w14:paraId="29F76ADB" w14:textId="77777777" w:rsidR="00E673E3" w:rsidRDefault="00E673E3" w:rsidP="00E673E3">
      <w:pPr>
        <w:spacing w:after="0" w:line="240" w:lineRule="auto"/>
        <w:jc w:val="center"/>
        <w:rPr>
          <w:b/>
          <w:sz w:val="32"/>
          <w:szCs w:val="32"/>
        </w:rPr>
      </w:pPr>
    </w:p>
    <w:p w14:paraId="6F948D88" w14:textId="77777777" w:rsidR="00E673E3" w:rsidRDefault="00E673E3" w:rsidP="00E673E3">
      <w:pPr>
        <w:spacing w:after="0" w:line="240" w:lineRule="auto"/>
        <w:jc w:val="center"/>
        <w:rPr>
          <w:b/>
          <w:sz w:val="32"/>
          <w:szCs w:val="32"/>
        </w:rPr>
      </w:pPr>
    </w:p>
    <w:p w14:paraId="656EC41B" w14:textId="77777777" w:rsidR="00E673E3" w:rsidRDefault="00E673E3" w:rsidP="00E673E3">
      <w:pPr>
        <w:spacing w:after="0" w:line="240" w:lineRule="auto"/>
        <w:jc w:val="center"/>
        <w:rPr>
          <w:b/>
          <w:sz w:val="32"/>
          <w:szCs w:val="32"/>
        </w:rPr>
      </w:pPr>
    </w:p>
    <w:p w14:paraId="0AEEB61E" w14:textId="31069AD6" w:rsidR="00E673E3" w:rsidRPr="00E31620" w:rsidRDefault="00E673E3" w:rsidP="00E673E3">
      <w:pPr>
        <w:spacing w:after="0" w:line="240" w:lineRule="auto"/>
        <w:jc w:val="center"/>
        <w:rPr>
          <w:b/>
          <w:sz w:val="32"/>
          <w:szCs w:val="32"/>
        </w:rPr>
      </w:pPr>
      <w:r w:rsidRPr="00E31620">
        <w:rPr>
          <w:b/>
          <w:sz w:val="32"/>
          <w:szCs w:val="32"/>
        </w:rPr>
        <w:lastRenderedPageBreak/>
        <w:t>INTRODUCCIÓN</w:t>
      </w:r>
    </w:p>
    <w:p w14:paraId="02CD5313" w14:textId="77777777" w:rsidR="00E673E3" w:rsidRDefault="00E673E3" w:rsidP="00E673E3">
      <w:pPr>
        <w:spacing w:after="0" w:line="240" w:lineRule="auto"/>
        <w:jc w:val="both"/>
      </w:pPr>
    </w:p>
    <w:p w14:paraId="6F9DA4DB" w14:textId="77777777" w:rsidR="00E673E3" w:rsidRDefault="00E673E3" w:rsidP="00E673E3">
      <w:pPr>
        <w:spacing w:after="0" w:line="240" w:lineRule="auto"/>
        <w:jc w:val="both"/>
      </w:pPr>
      <w:r w:rsidRPr="00E673E3">
        <w:t>El presente informe analiza el desempeño de los estudiantes de la Institución Educativa La Garita en las pruebas estandarizadas del año 2024. A través de una comparación con los promedios nacionales y regionales, se busca evaluar el nivel de aprendizaje de nuestros estudiantes y definir acciones de mejora.</w:t>
      </w:r>
    </w:p>
    <w:p w14:paraId="4E0E041D" w14:textId="77777777" w:rsidR="00E673E3" w:rsidRPr="00E673E3" w:rsidRDefault="00E673E3" w:rsidP="00E673E3">
      <w:pPr>
        <w:spacing w:after="0" w:line="240" w:lineRule="auto"/>
        <w:jc w:val="both"/>
      </w:pPr>
    </w:p>
    <w:p w14:paraId="0DCA47A5" w14:textId="77777777" w:rsidR="00E673E3" w:rsidRDefault="00E673E3" w:rsidP="00E673E3">
      <w:pPr>
        <w:spacing w:after="0" w:line="240" w:lineRule="auto"/>
        <w:jc w:val="both"/>
      </w:pPr>
      <w:r w:rsidRPr="00E673E3">
        <w:t>En términos generales, el puntaje global de la institución fue de 263 puntos, manteniéndose por encima del promedio nacional (260 puntos) y del promedio de Norte de Santander (262 puntos). Sin embargo, se evidencia una leve disminución de 4 puntos con respecto al 2023, lo que motiva a reforzar las estrategias pedagógicas implementadas.</w:t>
      </w:r>
    </w:p>
    <w:p w14:paraId="1DDACA1B" w14:textId="77777777" w:rsidR="00E673E3" w:rsidRPr="00E673E3" w:rsidRDefault="00E673E3" w:rsidP="00E673E3">
      <w:pPr>
        <w:spacing w:after="0" w:line="240" w:lineRule="auto"/>
        <w:jc w:val="both"/>
      </w:pPr>
    </w:p>
    <w:p w14:paraId="242B2F94" w14:textId="77777777" w:rsidR="00E673E3" w:rsidRDefault="00E673E3" w:rsidP="00E673E3">
      <w:pPr>
        <w:spacing w:after="0" w:line="240" w:lineRule="auto"/>
        <w:jc w:val="both"/>
      </w:pPr>
      <w:r w:rsidRPr="00E673E3">
        <w:t>En el área de Lectura Crítica, se observa un desempeño estable con una media de 55 puntos, sin estudiantes en el nivel más bajo de desempeño, lo que refleja un avance significativo. En Matemáticas, el puntaje promedio fue de 53 puntos, con un 50% de los estudiantes en los niveles más bajos, lo que resalta la necesidad de fortalecer esta área. En Sociales y Ciudadanas, la institución obtuvo 51 puntos, con una mejora luego de tres años de resultados en descenso.</w:t>
      </w:r>
    </w:p>
    <w:p w14:paraId="1E62B1CD" w14:textId="77777777" w:rsidR="00E673E3" w:rsidRPr="00E673E3" w:rsidRDefault="00E673E3" w:rsidP="00E673E3">
      <w:pPr>
        <w:spacing w:after="0" w:line="240" w:lineRule="auto"/>
        <w:jc w:val="both"/>
      </w:pPr>
    </w:p>
    <w:p w14:paraId="27CD01CE" w14:textId="77777777" w:rsidR="00E673E3" w:rsidRDefault="00E673E3" w:rsidP="00E673E3">
      <w:pPr>
        <w:spacing w:after="0" w:line="240" w:lineRule="auto"/>
        <w:jc w:val="both"/>
      </w:pPr>
      <w:r w:rsidRPr="00E673E3">
        <w:t>Por su parte, en Ciencias Naturales se registró un puntaje de 52 puntos, sin cambios significativos en los últimos cinco años. Finalmente, en Inglés, el promedio fue de 50 puntos, con la mayoría de los estudiantes en niveles básicos de desempeño, lo que indica la necesidad de estrategias para mejorar la competencia en este idioma.</w:t>
      </w:r>
    </w:p>
    <w:p w14:paraId="34A6C112" w14:textId="77777777" w:rsidR="00E673E3" w:rsidRPr="00E673E3" w:rsidRDefault="00E673E3" w:rsidP="00E673E3">
      <w:pPr>
        <w:spacing w:after="0" w:line="240" w:lineRule="auto"/>
        <w:jc w:val="both"/>
      </w:pPr>
    </w:p>
    <w:p w14:paraId="7ECB08C9" w14:textId="77777777" w:rsidR="00E673E3" w:rsidRPr="00E673E3" w:rsidRDefault="00E673E3" w:rsidP="00E673E3">
      <w:pPr>
        <w:spacing w:after="0" w:line="240" w:lineRule="auto"/>
        <w:jc w:val="both"/>
      </w:pPr>
      <w:r w:rsidRPr="00E673E3">
        <w:t>Este informe constituye una herramienta fundamental para la toma de decisiones institucionales, permitiendo orientar acciones concretas hacia el mejoramiento del aprendizaje de nuestros estudiantes y el fortalecimiento de la calidad educativa.</w:t>
      </w:r>
    </w:p>
    <w:p w14:paraId="36C38AD3" w14:textId="77777777" w:rsidR="00E673E3" w:rsidRDefault="00E673E3" w:rsidP="00E673E3">
      <w:pPr>
        <w:spacing w:after="0" w:line="240" w:lineRule="auto"/>
        <w:jc w:val="both"/>
      </w:pPr>
    </w:p>
    <w:p w14:paraId="479ADC3D" w14:textId="77777777" w:rsidR="00E673E3" w:rsidRDefault="00E673E3" w:rsidP="00E673E3">
      <w:pPr>
        <w:spacing w:after="0" w:line="240" w:lineRule="auto"/>
        <w:jc w:val="center"/>
        <w:rPr>
          <w:b/>
          <w:sz w:val="32"/>
          <w:szCs w:val="32"/>
        </w:rPr>
      </w:pPr>
    </w:p>
    <w:p w14:paraId="63E73358" w14:textId="77777777" w:rsidR="00E673E3" w:rsidRDefault="00E673E3" w:rsidP="00E673E3">
      <w:pPr>
        <w:spacing w:after="0" w:line="240" w:lineRule="auto"/>
        <w:jc w:val="center"/>
        <w:rPr>
          <w:b/>
          <w:sz w:val="32"/>
          <w:szCs w:val="32"/>
        </w:rPr>
      </w:pPr>
    </w:p>
    <w:p w14:paraId="038BF42E" w14:textId="77777777" w:rsidR="00E673E3" w:rsidRDefault="00E673E3" w:rsidP="00E673E3">
      <w:pPr>
        <w:spacing w:after="0" w:line="240" w:lineRule="auto"/>
        <w:jc w:val="center"/>
        <w:rPr>
          <w:b/>
          <w:sz w:val="32"/>
          <w:szCs w:val="32"/>
        </w:rPr>
      </w:pPr>
    </w:p>
    <w:p w14:paraId="01169722" w14:textId="77777777" w:rsidR="00E673E3" w:rsidRDefault="00E673E3" w:rsidP="00E673E3">
      <w:pPr>
        <w:spacing w:after="0" w:line="240" w:lineRule="auto"/>
        <w:jc w:val="center"/>
        <w:rPr>
          <w:b/>
          <w:sz w:val="32"/>
          <w:szCs w:val="32"/>
        </w:rPr>
      </w:pPr>
    </w:p>
    <w:p w14:paraId="43F77BF8" w14:textId="77777777" w:rsidR="00E673E3" w:rsidRDefault="00E673E3" w:rsidP="00E673E3">
      <w:pPr>
        <w:spacing w:after="0" w:line="240" w:lineRule="auto"/>
        <w:jc w:val="center"/>
        <w:rPr>
          <w:b/>
          <w:sz w:val="32"/>
          <w:szCs w:val="32"/>
        </w:rPr>
      </w:pPr>
    </w:p>
    <w:p w14:paraId="3EC18575" w14:textId="77777777" w:rsidR="00E673E3" w:rsidRDefault="00E673E3" w:rsidP="00E673E3">
      <w:pPr>
        <w:spacing w:after="0" w:line="240" w:lineRule="auto"/>
        <w:jc w:val="center"/>
        <w:rPr>
          <w:b/>
          <w:sz w:val="32"/>
          <w:szCs w:val="32"/>
        </w:rPr>
      </w:pPr>
    </w:p>
    <w:p w14:paraId="5636FB22" w14:textId="77777777" w:rsidR="00E673E3" w:rsidRDefault="00E673E3" w:rsidP="00E673E3">
      <w:pPr>
        <w:spacing w:after="0" w:line="240" w:lineRule="auto"/>
        <w:jc w:val="center"/>
        <w:rPr>
          <w:b/>
          <w:sz w:val="32"/>
          <w:szCs w:val="32"/>
        </w:rPr>
      </w:pPr>
    </w:p>
    <w:p w14:paraId="2A01AF53" w14:textId="77777777" w:rsidR="00E673E3" w:rsidRDefault="00E673E3" w:rsidP="00E673E3">
      <w:pPr>
        <w:spacing w:after="0" w:line="240" w:lineRule="auto"/>
        <w:jc w:val="center"/>
        <w:rPr>
          <w:b/>
          <w:sz w:val="32"/>
          <w:szCs w:val="32"/>
        </w:rPr>
      </w:pPr>
    </w:p>
    <w:p w14:paraId="7D5C3DD9" w14:textId="77777777" w:rsidR="00E673E3" w:rsidRDefault="00E673E3" w:rsidP="00E673E3">
      <w:pPr>
        <w:spacing w:after="0" w:line="240" w:lineRule="auto"/>
        <w:jc w:val="center"/>
        <w:rPr>
          <w:b/>
          <w:sz w:val="32"/>
          <w:szCs w:val="32"/>
        </w:rPr>
      </w:pPr>
    </w:p>
    <w:p w14:paraId="46F273C5" w14:textId="77777777" w:rsidR="00E673E3" w:rsidRDefault="00E673E3" w:rsidP="00E673E3">
      <w:pPr>
        <w:spacing w:after="0" w:line="240" w:lineRule="auto"/>
        <w:jc w:val="center"/>
        <w:rPr>
          <w:b/>
          <w:sz w:val="32"/>
          <w:szCs w:val="32"/>
        </w:rPr>
      </w:pPr>
    </w:p>
    <w:p w14:paraId="4584C271" w14:textId="77777777" w:rsidR="00E673E3" w:rsidRDefault="00E673E3" w:rsidP="00E673E3">
      <w:pPr>
        <w:spacing w:after="0" w:line="240" w:lineRule="auto"/>
        <w:jc w:val="center"/>
        <w:rPr>
          <w:b/>
          <w:sz w:val="32"/>
          <w:szCs w:val="32"/>
        </w:rPr>
      </w:pPr>
    </w:p>
    <w:p w14:paraId="38494970" w14:textId="77777777" w:rsidR="00E673E3" w:rsidRDefault="00E673E3" w:rsidP="00E673E3">
      <w:pPr>
        <w:spacing w:after="0" w:line="240" w:lineRule="auto"/>
        <w:jc w:val="center"/>
        <w:rPr>
          <w:b/>
          <w:sz w:val="32"/>
          <w:szCs w:val="32"/>
        </w:rPr>
      </w:pPr>
    </w:p>
    <w:p w14:paraId="1F2C4E89" w14:textId="77777777" w:rsidR="00E673E3" w:rsidRDefault="00E673E3" w:rsidP="00E673E3">
      <w:pPr>
        <w:spacing w:after="0" w:line="240" w:lineRule="auto"/>
        <w:jc w:val="center"/>
        <w:rPr>
          <w:b/>
          <w:sz w:val="32"/>
          <w:szCs w:val="32"/>
        </w:rPr>
      </w:pPr>
    </w:p>
    <w:p w14:paraId="7315B78C" w14:textId="77777777" w:rsidR="00E673E3" w:rsidRDefault="00E673E3" w:rsidP="00E673E3">
      <w:pPr>
        <w:spacing w:after="0" w:line="240" w:lineRule="auto"/>
        <w:jc w:val="center"/>
        <w:rPr>
          <w:b/>
          <w:sz w:val="32"/>
          <w:szCs w:val="32"/>
        </w:rPr>
      </w:pPr>
    </w:p>
    <w:p w14:paraId="6F9D3AB0" w14:textId="607E794B" w:rsidR="00E673E3" w:rsidRDefault="00E673E3" w:rsidP="00E673E3">
      <w:pPr>
        <w:spacing w:after="0" w:line="240" w:lineRule="auto"/>
        <w:jc w:val="center"/>
        <w:rPr>
          <w:b/>
          <w:sz w:val="32"/>
          <w:szCs w:val="32"/>
        </w:rPr>
      </w:pPr>
      <w:r>
        <w:rPr>
          <w:b/>
          <w:sz w:val="32"/>
          <w:szCs w:val="32"/>
        </w:rPr>
        <w:lastRenderedPageBreak/>
        <w:t xml:space="preserve">ANALISIS DE LOS GENERAL  RESULTADOS </w:t>
      </w:r>
    </w:p>
    <w:p w14:paraId="21434BE7" w14:textId="77777777" w:rsidR="00E673E3" w:rsidRDefault="00E673E3" w:rsidP="00E673E3">
      <w:pPr>
        <w:spacing w:after="0" w:line="240" w:lineRule="auto"/>
        <w:jc w:val="center"/>
        <w:rPr>
          <w:b/>
          <w:sz w:val="32"/>
          <w:szCs w:val="32"/>
        </w:rPr>
      </w:pPr>
    </w:p>
    <w:p w14:paraId="63E3BCDB" w14:textId="77777777" w:rsidR="00E673E3" w:rsidRDefault="00E673E3" w:rsidP="00E673E3">
      <w:pPr>
        <w:jc w:val="both"/>
        <w:rPr>
          <w:bCs/>
        </w:rPr>
      </w:pPr>
      <w:r>
        <w:rPr>
          <w:bCs/>
        </w:rPr>
        <w:t>En el 2024 s</w:t>
      </w:r>
      <w:r w:rsidRPr="00BE3F87">
        <w:rPr>
          <w:bCs/>
        </w:rPr>
        <w:t>e observ</w:t>
      </w:r>
      <w:r>
        <w:rPr>
          <w:bCs/>
        </w:rPr>
        <w:t>ó</w:t>
      </w:r>
      <w:r w:rsidRPr="00BE3F87">
        <w:rPr>
          <w:bCs/>
        </w:rPr>
        <w:t xml:space="preserve"> un gran resultado de una estudiante de 360 puntos y 3 estudiantes más con resultados por encima de</w:t>
      </w:r>
      <w:r>
        <w:rPr>
          <w:bCs/>
        </w:rPr>
        <w:t xml:space="preserve"> los</w:t>
      </w:r>
      <w:r w:rsidRPr="00BE3F87">
        <w:rPr>
          <w:bCs/>
        </w:rPr>
        <w:t xml:space="preserve"> 300 puntos. 8 estudiantes que representan aproximadamente el 32% de los que presentaron la prueba se encuentran con resultados entre 260 y 300 puntos. 7 estudiantes que representan el 28% obtuvieron resultados por debajo de 220 puntos</w:t>
      </w:r>
      <w:r>
        <w:rPr>
          <w:bCs/>
        </w:rPr>
        <w:t>.</w:t>
      </w:r>
    </w:p>
    <w:p w14:paraId="28333692" w14:textId="77777777" w:rsidR="00E673E3" w:rsidRPr="00BE3F87" w:rsidRDefault="00E673E3" w:rsidP="00E673E3">
      <w:pPr>
        <w:jc w:val="both"/>
        <w:rPr>
          <w:bCs/>
        </w:rPr>
      </w:pPr>
    </w:p>
    <w:p w14:paraId="32D11A3E" w14:textId="77777777" w:rsidR="00E673E3" w:rsidRPr="00565E6E" w:rsidRDefault="00E673E3" w:rsidP="00E673E3">
      <w:pPr>
        <w:rPr>
          <w:b/>
          <w:bCs/>
          <w:sz w:val="24"/>
          <w:szCs w:val="24"/>
        </w:rPr>
      </w:pPr>
      <w:r w:rsidRPr="00565E6E">
        <w:rPr>
          <w:b/>
          <w:bCs/>
          <w:sz w:val="24"/>
          <w:szCs w:val="24"/>
        </w:rPr>
        <w:t>Puntaje global</w:t>
      </w:r>
      <w:r>
        <w:rPr>
          <w:b/>
          <w:bCs/>
          <w:sz w:val="24"/>
          <w:szCs w:val="24"/>
        </w:rPr>
        <w:t xml:space="preserve"> de la prueba</w:t>
      </w:r>
      <w:r w:rsidRPr="00565E6E">
        <w:rPr>
          <w:b/>
          <w:bCs/>
          <w:sz w:val="24"/>
          <w:szCs w:val="24"/>
        </w:rPr>
        <w:t>:</w:t>
      </w:r>
    </w:p>
    <w:tbl>
      <w:tblPr>
        <w:tblStyle w:val="Tablaconcuadrcula"/>
        <w:tblW w:w="0" w:type="auto"/>
        <w:tblLook w:val="04A0" w:firstRow="1" w:lastRow="0" w:firstColumn="1" w:lastColumn="0" w:noHBand="0" w:noVBand="1"/>
      </w:tblPr>
      <w:tblGrid>
        <w:gridCol w:w="4693"/>
        <w:gridCol w:w="2106"/>
        <w:gridCol w:w="2029"/>
      </w:tblGrid>
      <w:tr w:rsidR="00E673E3" w14:paraId="6A5F858D" w14:textId="77777777" w:rsidTr="00866C6B">
        <w:tc>
          <w:tcPr>
            <w:tcW w:w="4693" w:type="dxa"/>
          </w:tcPr>
          <w:p w14:paraId="1AE87998" w14:textId="77777777" w:rsidR="00E673E3" w:rsidRPr="007A6C08" w:rsidRDefault="00E673E3" w:rsidP="00866C6B">
            <w:pPr>
              <w:jc w:val="center"/>
              <w:rPr>
                <w:b/>
                <w:bCs/>
              </w:rPr>
            </w:pPr>
            <w:r w:rsidRPr="007A6C08">
              <w:rPr>
                <w:b/>
                <w:bCs/>
              </w:rPr>
              <w:t>NIVEL DE AGREGACIÓN</w:t>
            </w:r>
          </w:p>
        </w:tc>
        <w:tc>
          <w:tcPr>
            <w:tcW w:w="2106" w:type="dxa"/>
          </w:tcPr>
          <w:p w14:paraId="638D711E" w14:textId="77777777" w:rsidR="00E673E3" w:rsidRPr="007A6C08" w:rsidRDefault="00E673E3" w:rsidP="00866C6B">
            <w:pPr>
              <w:jc w:val="center"/>
              <w:rPr>
                <w:b/>
                <w:bCs/>
              </w:rPr>
            </w:pPr>
            <w:r w:rsidRPr="007A6C08">
              <w:rPr>
                <w:b/>
                <w:bCs/>
              </w:rPr>
              <w:t>PROMEDIO</w:t>
            </w:r>
          </w:p>
        </w:tc>
        <w:tc>
          <w:tcPr>
            <w:tcW w:w="2029" w:type="dxa"/>
          </w:tcPr>
          <w:p w14:paraId="44396EE1" w14:textId="77777777" w:rsidR="00E673E3" w:rsidRPr="007A6C08" w:rsidRDefault="00E673E3" w:rsidP="00866C6B">
            <w:pPr>
              <w:jc w:val="center"/>
              <w:rPr>
                <w:b/>
                <w:bCs/>
              </w:rPr>
            </w:pPr>
            <w:r w:rsidRPr="007A6C08">
              <w:rPr>
                <w:b/>
                <w:bCs/>
              </w:rPr>
              <w:t>DESVIACIÓN</w:t>
            </w:r>
          </w:p>
        </w:tc>
      </w:tr>
      <w:tr w:rsidR="00E673E3" w14:paraId="516D934E" w14:textId="77777777" w:rsidTr="00866C6B">
        <w:tc>
          <w:tcPr>
            <w:tcW w:w="4693" w:type="dxa"/>
          </w:tcPr>
          <w:p w14:paraId="6D936DED" w14:textId="77777777" w:rsidR="00E673E3" w:rsidRDefault="00E673E3" w:rsidP="00866C6B">
            <w:r>
              <w:t>INSTITUCIÓN EDUCATIVA LA GARITA</w:t>
            </w:r>
          </w:p>
        </w:tc>
        <w:tc>
          <w:tcPr>
            <w:tcW w:w="2106" w:type="dxa"/>
          </w:tcPr>
          <w:p w14:paraId="4BED1907" w14:textId="77777777" w:rsidR="00E673E3" w:rsidRDefault="00E673E3" w:rsidP="00866C6B">
            <w:pPr>
              <w:jc w:val="center"/>
            </w:pPr>
            <w:r>
              <w:t>263</w:t>
            </w:r>
          </w:p>
        </w:tc>
        <w:tc>
          <w:tcPr>
            <w:tcW w:w="2029" w:type="dxa"/>
          </w:tcPr>
          <w:p w14:paraId="61E60C2A" w14:textId="77777777" w:rsidR="00E673E3" w:rsidRDefault="00E673E3" w:rsidP="00866C6B">
            <w:pPr>
              <w:jc w:val="center"/>
            </w:pPr>
            <w:r>
              <w:t>43</w:t>
            </w:r>
          </w:p>
        </w:tc>
      </w:tr>
      <w:tr w:rsidR="00E673E3" w14:paraId="7BF831C5" w14:textId="77777777" w:rsidTr="00866C6B">
        <w:tc>
          <w:tcPr>
            <w:tcW w:w="4693" w:type="dxa"/>
          </w:tcPr>
          <w:p w14:paraId="73B8EE53" w14:textId="77777777" w:rsidR="00E673E3" w:rsidRDefault="00E673E3" w:rsidP="00866C6B">
            <w:r>
              <w:t>COLOMBIA</w:t>
            </w:r>
          </w:p>
        </w:tc>
        <w:tc>
          <w:tcPr>
            <w:tcW w:w="2106" w:type="dxa"/>
          </w:tcPr>
          <w:p w14:paraId="189BE1F0" w14:textId="77777777" w:rsidR="00E673E3" w:rsidRDefault="00E673E3" w:rsidP="00866C6B">
            <w:pPr>
              <w:jc w:val="center"/>
            </w:pPr>
            <w:r>
              <w:t>260</w:t>
            </w:r>
          </w:p>
        </w:tc>
        <w:tc>
          <w:tcPr>
            <w:tcW w:w="2029" w:type="dxa"/>
          </w:tcPr>
          <w:p w14:paraId="2F376A5D" w14:textId="77777777" w:rsidR="00E673E3" w:rsidRDefault="00E673E3" w:rsidP="00866C6B">
            <w:pPr>
              <w:jc w:val="center"/>
            </w:pPr>
            <w:r>
              <w:t>52</w:t>
            </w:r>
          </w:p>
        </w:tc>
      </w:tr>
      <w:tr w:rsidR="00E673E3" w14:paraId="7FFE77DA" w14:textId="77777777" w:rsidTr="00866C6B">
        <w:tc>
          <w:tcPr>
            <w:tcW w:w="4693" w:type="dxa"/>
          </w:tcPr>
          <w:p w14:paraId="7B9A5769" w14:textId="77777777" w:rsidR="00E673E3" w:rsidRDefault="00E673E3" w:rsidP="00866C6B">
            <w:r>
              <w:t>NORTE DE SANTANDER</w:t>
            </w:r>
          </w:p>
        </w:tc>
        <w:tc>
          <w:tcPr>
            <w:tcW w:w="2106" w:type="dxa"/>
          </w:tcPr>
          <w:p w14:paraId="6B18594B" w14:textId="77777777" w:rsidR="00E673E3" w:rsidRDefault="00E673E3" w:rsidP="00866C6B">
            <w:pPr>
              <w:jc w:val="center"/>
            </w:pPr>
            <w:r>
              <w:t>262</w:t>
            </w:r>
          </w:p>
        </w:tc>
        <w:tc>
          <w:tcPr>
            <w:tcW w:w="2029" w:type="dxa"/>
          </w:tcPr>
          <w:p w14:paraId="20267FB8" w14:textId="77777777" w:rsidR="00E673E3" w:rsidRDefault="00E673E3" w:rsidP="00866C6B">
            <w:pPr>
              <w:jc w:val="center"/>
            </w:pPr>
            <w:r>
              <w:t>49</w:t>
            </w:r>
          </w:p>
        </w:tc>
      </w:tr>
      <w:tr w:rsidR="00E673E3" w14:paraId="048B7E3B" w14:textId="77777777" w:rsidTr="00866C6B">
        <w:tc>
          <w:tcPr>
            <w:tcW w:w="4693" w:type="dxa"/>
          </w:tcPr>
          <w:p w14:paraId="6048E75F" w14:textId="77777777" w:rsidR="00E673E3" w:rsidRDefault="00E673E3" w:rsidP="00866C6B">
            <w:r>
              <w:t>PÚBLICOS URBANOS NORTE DE SANTANDER</w:t>
            </w:r>
          </w:p>
        </w:tc>
        <w:tc>
          <w:tcPr>
            <w:tcW w:w="2106" w:type="dxa"/>
          </w:tcPr>
          <w:p w14:paraId="67E1070B" w14:textId="77777777" w:rsidR="00E673E3" w:rsidRDefault="00E673E3" w:rsidP="00866C6B">
            <w:pPr>
              <w:jc w:val="center"/>
            </w:pPr>
            <w:r>
              <w:t>267</w:t>
            </w:r>
          </w:p>
        </w:tc>
        <w:tc>
          <w:tcPr>
            <w:tcW w:w="2029" w:type="dxa"/>
          </w:tcPr>
          <w:p w14:paraId="3ED8218A" w14:textId="77777777" w:rsidR="00E673E3" w:rsidRDefault="00E673E3" w:rsidP="00866C6B">
            <w:pPr>
              <w:jc w:val="center"/>
            </w:pPr>
            <w:r>
              <w:t>47</w:t>
            </w:r>
          </w:p>
        </w:tc>
      </w:tr>
      <w:tr w:rsidR="00E673E3" w14:paraId="17D335A6" w14:textId="77777777" w:rsidTr="00866C6B">
        <w:tc>
          <w:tcPr>
            <w:tcW w:w="4693" w:type="dxa"/>
          </w:tcPr>
          <w:p w14:paraId="767661C4" w14:textId="77777777" w:rsidR="00E673E3" w:rsidRDefault="00E673E3" w:rsidP="00866C6B">
            <w:r>
              <w:t>PÚBLICOS RURALES NORTE DE SANTANDER</w:t>
            </w:r>
          </w:p>
        </w:tc>
        <w:tc>
          <w:tcPr>
            <w:tcW w:w="2106" w:type="dxa"/>
          </w:tcPr>
          <w:p w14:paraId="36918F38" w14:textId="77777777" w:rsidR="00E673E3" w:rsidRDefault="00E673E3" w:rsidP="00866C6B">
            <w:pPr>
              <w:jc w:val="center"/>
            </w:pPr>
            <w:r>
              <w:t>237</w:t>
            </w:r>
          </w:p>
        </w:tc>
        <w:tc>
          <w:tcPr>
            <w:tcW w:w="2029" w:type="dxa"/>
          </w:tcPr>
          <w:p w14:paraId="09302A4B" w14:textId="77777777" w:rsidR="00E673E3" w:rsidRDefault="00E673E3" w:rsidP="00866C6B">
            <w:pPr>
              <w:jc w:val="center"/>
            </w:pPr>
            <w:r>
              <w:t>43</w:t>
            </w:r>
          </w:p>
        </w:tc>
      </w:tr>
    </w:tbl>
    <w:p w14:paraId="1CBDCFD6" w14:textId="77777777" w:rsidR="00E673E3" w:rsidRDefault="00E673E3" w:rsidP="00E673E3"/>
    <w:p w14:paraId="38DB16DD" w14:textId="77777777" w:rsidR="00E673E3" w:rsidRDefault="00E673E3" w:rsidP="00E673E3">
      <w:pPr>
        <w:jc w:val="center"/>
      </w:pPr>
      <w:r>
        <w:rPr>
          <w:noProof/>
        </w:rPr>
        <w:drawing>
          <wp:inline distT="0" distB="0" distL="0" distR="0" wp14:anchorId="743D1A7B" wp14:editId="672DCA41">
            <wp:extent cx="5054600" cy="3263900"/>
            <wp:effectExtent l="0" t="0" r="12700" b="12700"/>
            <wp:docPr id="1758892128"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808F91F" w14:textId="77777777" w:rsidR="00E673E3" w:rsidRPr="00BE3F87" w:rsidRDefault="00E673E3" w:rsidP="00E673E3">
      <w:pPr>
        <w:jc w:val="both"/>
      </w:pPr>
      <w:r>
        <w:t xml:space="preserve">Se observa una disminución en el resultado del año 2024 con respecto al 2023 de solo 4 puntos. Se continúan obteniendo resultados en el puntaje global por encima de Colombia y Norte de Santander, aunque se observa una disminución en la brecha entre los resultados de la institución (263) y los otros niveles de agregación (260 y 262 respectivamente). </w:t>
      </w:r>
    </w:p>
    <w:p w14:paraId="1B49F620" w14:textId="77777777" w:rsidR="00E673E3" w:rsidRDefault="00E673E3" w:rsidP="00E673E3"/>
    <w:p w14:paraId="7F73F79F" w14:textId="77777777" w:rsidR="00E673E3" w:rsidRDefault="00E673E3" w:rsidP="00E673E3"/>
    <w:p w14:paraId="1EEF9257" w14:textId="77777777" w:rsidR="00E673E3" w:rsidRDefault="00E673E3" w:rsidP="00E673E3"/>
    <w:p w14:paraId="67CDC595" w14:textId="77777777" w:rsidR="00E673E3" w:rsidRPr="00A94EBE" w:rsidRDefault="00E673E3" w:rsidP="00E673E3">
      <w:pPr>
        <w:rPr>
          <w:b/>
          <w:bCs/>
          <w:sz w:val="24"/>
          <w:szCs w:val="24"/>
        </w:rPr>
      </w:pPr>
      <w:r w:rsidRPr="00A94EBE">
        <w:rPr>
          <w:b/>
          <w:bCs/>
          <w:sz w:val="24"/>
          <w:szCs w:val="24"/>
        </w:rPr>
        <w:lastRenderedPageBreak/>
        <w:t>Lectura Crítica</w:t>
      </w:r>
    </w:p>
    <w:tbl>
      <w:tblPr>
        <w:tblStyle w:val="Tablaconcuadrcula"/>
        <w:tblW w:w="0" w:type="auto"/>
        <w:tblLook w:val="04A0" w:firstRow="1" w:lastRow="0" w:firstColumn="1" w:lastColumn="0" w:noHBand="0" w:noVBand="1"/>
      </w:tblPr>
      <w:tblGrid>
        <w:gridCol w:w="4815"/>
        <w:gridCol w:w="2126"/>
        <w:gridCol w:w="1887"/>
      </w:tblGrid>
      <w:tr w:rsidR="00E673E3" w14:paraId="12597565" w14:textId="77777777" w:rsidTr="00866C6B">
        <w:tc>
          <w:tcPr>
            <w:tcW w:w="4815" w:type="dxa"/>
          </w:tcPr>
          <w:p w14:paraId="5C21C4E3" w14:textId="77777777" w:rsidR="00E673E3" w:rsidRPr="00E5031E" w:rsidRDefault="00E673E3" w:rsidP="00866C6B">
            <w:pPr>
              <w:jc w:val="center"/>
              <w:rPr>
                <w:b/>
                <w:bCs/>
              </w:rPr>
            </w:pPr>
            <w:r w:rsidRPr="00E5031E">
              <w:rPr>
                <w:b/>
                <w:bCs/>
              </w:rPr>
              <w:t>NIVEL DE AGREGACIÓN</w:t>
            </w:r>
          </w:p>
        </w:tc>
        <w:tc>
          <w:tcPr>
            <w:tcW w:w="2126" w:type="dxa"/>
          </w:tcPr>
          <w:p w14:paraId="168B178D" w14:textId="77777777" w:rsidR="00E673E3" w:rsidRPr="00E5031E" w:rsidRDefault="00E673E3" w:rsidP="00866C6B">
            <w:pPr>
              <w:jc w:val="center"/>
              <w:rPr>
                <w:b/>
                <w:bCs/>
              </w:rPr>
            </w:pPr>
            <w:r w:rsidRPr="00E5031E">
              <w:rPr>
                <w:b/>
                <w:bCs/>
              </w:rPr>
              <w:t>PROMEDIO</w:t>
            </w:r>
          </w:p>
        </w:tc>
        <w:tc>
          <w:tcPr>
            <w:tcW w:w="1887" w:type="dxa"/>
          </w:tcPr>
          <w:p w14:paraId="711342F4" w14:textId="77777777" w:rsidR="00E673E3" w:rsidRPr="00E5031E" w:rsidRDefault="00E673E3" w:rsidP="00866C6B">
            <w:pPr>
              <w:jc w:val="center"/>
              <w:rPr>
                <w:b/>
                <w:bCs/>
              </w:rPr>
            </w:pPr>
            <w:r w:rsidRPr="00E5031E">
              <w:rPr>
                <w:b/>
                <w:bCs/>
              </w:rPr>
              <w:t>DESVIACIÓN</w:t>
            </w:r>
          </w:p>
          <w:p w14:paraId="0AFC7677" w14:textId="77777777" w:rsidR="00E673E3" w:rsidRPr="00E5031E" w:rsidRDefault="00E673E3" w:rsidP="00866C6B">
            <w:pPr>
              <w:jc w:val="center"/>
              <w:rPr>
                <w:b/>
                <w:bCs/>
              </w:rPr>
            </w:pPr>
          </w:p>
        </w:tc>
      </w:tr>
      <w:tr w:rsidR="00E673E3" w14:paraId="4FE8DFCA" w14:textId="77777777" w:rsidTr="00866C6B">
        <w:tc>
          <w:tcPr>
            <w:tcW w:w="4815" w:type="dxa"/>
          </w:tcPr>
          <w:p w14:paraId="0CF96615" w14:textId="77777777" w:rsidR="00E673E3" w:rsidRDefault="00E673E3" w:rsidP="00866C6B">
            <w:r>
              <w:t xml:space="preserve">INSTITUCIÓN EDUCATIVA LA GARITA </w:t>
            </w:r>
          </w:p>
        </w:tc>
        <w:tc>
          <w:tcPr>
            <w:tcW w:w="2126" w:type="dxa"/>
          </w:tcPr>
          <w:p w14:paraId="56CDE48E" w14:textId="77777777" w:rsidR="00E673E3" w:rsidRDefault="00E673E3" w:rsidP="00866C6B">
            <w:pPr>
              <w:jc w:val="center"/>
            </w:pPr>
            <w:r>
              <w:t>55</w:t>
            </w:r>
          </w:p>
        </w:tc>
        <w:tc>
          <w:tcPr>
            <w:tcW w:w="1887" w:type="dxa"/>
          </w:tcPr>
          <w:p w14:paraId="33C60CE1" w14:textId="77777777" w:rsidR="00E673E3" w:rsidRDefault="00E673E3" w:rsidP="00866C6B">
            <w:pPr>
              <w:jc w:val="center"/>
            </w:pPr>
            <w:r>
              <w:t>9</w:t>
            </w:r>
          </w:p>
        </w:tc>
      </w:tr>
      <w:tr w:rsidR="00E673E3" w14:paraId="2DFA04A2" w14:textId="77777777" w:rsidTr="00866C6B">
        <w:tc>
          <w:tcPr>
            <w:tcW w:w="4815" w:type="dxa"/>
          </w:tcPr>
          <w:p w14:paraId="33DE303C" w14:textId="77777777" w:rsidR="00E673E3" w:rsidRDefault="00E673E3" w:rsidP="00866C6B">
            <w:r>
              <w:t>COLOMBIA</w:t>
            </w:r>
          </w:p>
        </w:tc>
        <w:tc>
          <w:tcPr>
            <w:tcW w:w="2126" w:type="dxa"/>
          </w:tcPr>
          <w:p w14:paraId="6DED3E31" w14:textId="77777777" w:rsidR="00E673E3" w:rsidRDefault="00E673E3" w:rsidP="00866C6B">
            <w:pPr>
              <w:jc w:val="center"/>
            </w:pPr>
            <w:r>
              <w:t>54</w:t>
            </w:r>
          </w:p>
        </w:tc>
        <w:tc>
          <w:tcPr>
            <w:tcW w:w="1887" w:type="dxa"/>
          </w:tcPr>
          <w:p w14:paraId="4177DA2F" w14:textId="77777777" w:rsidR="00E673E3" w:rsidRDefault="00E673E3" w:rsidP="00866C6B">
            <w:pPr>
              <w:jc w:val="center"/>
            </w:pPr>
            <w:r>
              <w:t>10</w:t>
            </w:r>
          </w:p>
        </w:tc>
      </w:tr>
      <w:tr w:rsidR="00E673E3" w14:paraId="39AEC393" w14:textId="77777777" w:rsidTr="00866C6B">
        <w:tc>
          <w:tcPr>
            <w:tcW w:w="4815" w:type="dxa"/>
          </w:tcPr>
          <w:p w14:paraId="6B90803C" w14:textId="77777777" w:rsidR="00E673E3" w:rsidRDefault="00E673E3" w:rsidP="00866C6B">
            <w:r>
              <w:t>NORTE DE SANTANDER</w:t>
            </w:r>
          </w:p>
        </w:tc>
        <w:tc>
          <w:tcPr>
            <w:tcW w:w="2126" w:type="dxa"/>
          </w:tcPr>
          <w:p w14:paraId="21945F48" w14:textId="77777777" w:rsidR="00E673E3" w:rsidRDefault="00E673E3" w:rsidP="00866C6B">
            <w:pPr>
              <w:jc w:val="center"/>
            </w:pPr>
            <w:r>
              <w:t>55</w:t>
            </w:r>
          </w:p>
        </w:tc>
        <w:tc>
          <w:tcPr>
            <w:tcW w:w="1887" w:type="dxa"/>
          </w:tcPr>
          <w:p w14:paraId="54180CC5" w14:textId="77777777" w:rsidR="00E673E3" w:rsidRDefault="00E673E3" w:rsidP="00866C6B">
            <w:pPr>
              <w:jc w:val="center"/>
            </w:pPr>
            <w:r>
              <w:t>10</w:t>
            </w:r>
          </w:p>
        </w:tc>
      </w:tr>
      <w:tr w:rsidR="00E673E3" w14:paraId="38DDE570" w14:textId="77777777" w:rsidTr="00866C6B">
        <w:tc>
          <w:tcPr>
            <w:tcW w:w="4815" w:type="dxa"/>
          </w:tcPr>
          <w:p w14:paraId="0091A85C" w14:textId="77777777" w:rsidR="00E673E3" w:rsidRDefault="00E673E3" w:rsidP="00866C6B">
            <w:r>
              <w:t>PÚBLICOS URBANOS NORTE DE SANTANDER</w:t>
            </w:r>
          </w:p>
        </w:tc>
        <w:tc>
          <w:tcPr>
            <w:tcW w:w="2126" w:type="dxa"/>
          </w:tcPr>
          <w:p w14:paraId="6EF48F9C" w14:textId="77777777" w:rsidR="00E673E3" w:rsidRDefault="00E673E3" w:rsidP="00866C6B">
            <w:pPr>
              <w:jc w:val="center"/>
            </w:pPr>
            <w:r>
              <w:t>55</w:t>
            </w:r>
          </w:p>
        </w:tc>
        <w:tc>
          <w:tcPr>
            <w:tcW w:w="1887" w:type="dxa"/>
          </w:tcPr>
          <w:p w14:paraId="37364ABC" w14:textId="77777777" w:rsidR="00E673E3" w:rsidRDefault="00E673E3" w:rsidP="00866C6B">
            <w:pPr>
              <w:jc w:val="center"/>
            </w:pPr>
            <w:r>
              <w:t>10</w:t>
            </w:r>
          </w:p>
        </w:tc>
      </w:tr>
      <w:tr w:rsidR="00E673E3" w14:paraId="45269EFD" w14:textId="77777777" w:rsidTr="00866C6B">
        <w:tc>
          <w:tcPr>
            <w:tcW w:w="4815" w:type="dxa"/>
          </w:tcPr>
          <w:p w14:paraId="33B7DD0B" w14:textId="77777777" w:rsidR="00E673E3" w:rsidRDefault="00E673E3" w:rsidP="00866C6B">
            <w:r>
              <w:t>PÚBLICOS RURALES DE NORTE DE SANTANDER</w:t>
            </w:r>
          </w:p>
        </w:tc>
        <w:tc>
          <w:tcPr>
            <w:tcW w:w="2126" w:type="dxa"/>
          </w:tcPr>
          <w:p w14:paraId="2FA7C34B" w14:textId="77777777" w:rsidR="00E673E3" w:rsidRDefault="00E673E3" w:rsidP="00866C6B">
            <w:pPr>
              <w:jc w:val="center"/>
            </w:pPr>
            <w:r>
              <w:t>50</w:t>
            </w:r>
          </w:p>
        </w:tc>
        <w:tc>
          <w:tcPr>
            <w:tcW w:w="1887" w:type="dxa"/>
          </w:tcPr>
          <w:p w14:paraId="51FBD4FC" w14:textId="77777777" w:rsidR="00E673E3" w:rsidRDefault="00E673E3" w:rsidP="00866C6B">
            <w:pPr>
              <w:jc w:val="center"/>
            </w:pPr>
            <w:r>
              <w:t>9</w:t>
            </w:r>
          </w:p>
        </w:tc>
      </w:tr>
    </w:tbl>
    <w:p w14:paraId="75AE28C6" w14:textId="77777777" w:rsidR="00E673E3" w:rsidRPr="00B65060" w:rsidRDefault="00E673E3" w:rsidP="00E673E3">
      <w:pPr>
        <w:pStyle w:val="Ttulo1"/>
        <w:rPr>
          <w:bCs/>
          <w:color w:val="auto"/>
          <w:sz w:val="24"/>
          <w:szCs w:val="24"/>
        </w:rPr>
      </w:pPr>
      <w:r w:rsidRPr="00B65060">
        <w:rPr>
          <w:bCs/>
          <w:color w:val="auto"/>
          <w:sz w:val="24"/>
          <w:szCs w:val="24"/>
        </w:rPr>
        <w:t>Porcentaje De Estudiantes Por Nivel De Desempeño Lectura Crítica</w:t>
      </w:r>
    </w:p>
    <w:p w14:paraId="355F1E1B" w14:textId="77777777" w:rsidR="00E673E3" w:rsidRPr="007C520E" w:rsidRDefault="00E673E3" w:rsidP="00E673E3"/>
    <w:tbl>
      <w:tblPr>
        <w:tblStyle w:val="Tablaconcuadrcula"/>
        <w:tblW w:w="8892" w:type="dxa"/>
        <w:tblLook w:val="04A0" w:firstRow="1" w:lastRow="0" w:firstColumn="1" w:lastColumn="0" w:noHBand="0" w:noVBand="1"/>
      </w:tblPr>
      <w:tblGrid>
        <w:gridCol w:w="4356"/>
        <w:gridCol w:w="1134"/>
        <w:gridCol w:w="1134"/>
        <w:gridCol w:w="1134"/>
        <w:gridCol w:w="1134"/>
      </w:tblGrid>
      <w:tr w:rsidR="00E673E3" w14:paraId="2CDC8640" w14:textId="77777777" w:rsidTr="00866C6B">
        <w:tc>
          <w:tcPr>
            <w:tcW w:w="4356" w:type="dxa"/>
            <w:vMerge w:val="restart"/>
            <w:vAlign w:val="center"/>
          </w:tcPr>
          <w:p w14:paraId="1D12B41F" w14:textId="77777777" w:rsidR="00E673E3" w:rsidRPr="00E5031E" w:rsidRDefault="00E673E3" w:rsidP="00866C6B">
            <w:pPr>
              <w:jc w:val="center"/>
              <w:rPr>
                <w:b/>
                <w:bCs/>
              </w:rPr>
            </w:pPr>
            <w:r w:rsidRPr="00E5031E">
              <w:rPr>
                <w:b/>
                <w:bCs/>
              </w:rPr>
              <w:t>NIVEL DE AGREGACIÓN</w:t>
            </w:r>
          </w:p>
        </w:tc>
        <w:tc>
          <w:tcPr>
            <w:tcW w:w="4536" w:type="dxa"/>
            <w:gridSpan w:val="4"/>
            <w:vAlign w:val="center"/>
          </w:tcPr>
          <w:p w14:paraId="7194D995" w14:textId="77777777" w:rsidR="00E673E3" w:rsidRPr="00E5031E" w:rsidRDefault="00E673E3" w:rsidP="00866C6B">
            <w:pPr>
              <w:jc w:val="center"/>
              <w:rPr>
                <w:b/>
                <w:bCs/>
              </w:rPr>
            </w:pPr>
            <w:r>
              <w:rPr>
                <w:b/>
                <w:bCs/>
              </w:rPr>
              <w:t>NIVEL DE DESEMPEÑO</w:t>
            </w:r>
          </w:p>
          <w:p w14:paraId="766C1E8A" w14:textId="77777777" w:rsidR="00E673E3" w:rsidRPr="00E5031E" w:rsidRDefault="00E673E3" w:rsidP="00866C6B">
            <w:pPr>
              <w:jc w:val="center"/>
              <w:rPr>
                <w:b/>
                <w:bCs/>
              </w:rPr>
            </w:pPr>
          </w:p>
        </w:tc>
      </w:tr>
      <w:tr w:rsidR="00E673E3" w14:paraId="43BA8A96" w14:textId="77777777" w:rsidTr="00866C6B">
        <w:tc>
          <w:tcPr>
            <w:tcW w:w="4356" w:type="dxa"/>
            <w:vMerge/>
          </w:tcPr>
          <w:p w14:paraId="2317114E" w14:textId="77777777" w:rsidR="00E673E3" w:rsidRPr="00E5031E" w:rsidRDefault="00E673E3" w:rsidP="00866C6B">
            <w:pPr>
              <w:jc w:val="center"/>
              <w:rPr>
                <w:b/>
                <w:bCs/>
              </w:rPr>
            </w:pPr>
          </w:p>
        </w:tc>
        <w:tc>
          <w:tcPr>
            <w:tcW w:w="1134" w:type="dxa"/>
          </w:tcPr>
          <w:p w14:paraId="46FF9ED3" w14:textId="77777777" w:rsidR="00E673E3" w:rsidRPr="00E5031E" w:rsidRDefault="00E673E3" w:rsidP="00866C6B">
            <w:pPr>
              <w:jc w:val="center"/>
              <w:rPr>
                <w:b/>
                <w:bCs/>
              </w:rPr>
            </w:pPr>
            <w:r>
              <w:rPr>
                <w:b/>
                <w:bCs/>
              </w:rPr>
              <w:t>1</w:t>
            </w:r>
          </w:p>
        </w:tc>
        <w:tc>
          <w:tcPr>
            <w:tcW w:w="1134" w:type="dxa"/>
          </w:tcPr>
          <w:p w14:paraId="577CD50D" w14:textId="77777777" w:rsidR="00E673E3" w:rsidRPr="00E5031E" w:rsidRDefault="00E673E3" w:rsidP="00866C6B">
            <w:pPr>
              <w:jc w:val="center"/>
              <w:rPr>
                <w:b/>
                <w:bCs/>
              </w:rPr>
            </w:pPr>
            <w:r>
              <w:rPr>
                <w:b/>
                <w:bCs/>
              </w:rPr>
              <w:t>2</w:t>
            </w:r>
          </w:p>
        </w:tc>
        <w:tc>
          <w:tcPr>
            <w:tcW w:w="1134" w:type="dxa"/>
          </w:tcPr>
          <w:p w14:paraId="6B0629BD" w14:textId="77777777" w:rsidR="00E673E3" w:rsidRPr="00E5031E" w:rsidRDefault="00E673E3" w:rsidP="00866C6B">
            <w:pPr>
              <w:jc w:val="center"/>
              <w:rPr>
                <w:b/>
                <w:bCs/>
              </w:rPr>
            </w:pPr>
            <w:r>
              <w:rPr>
                <w:b/>
                <w:bCs/>
              </w:rPr>
              <w:t>3</w:t>
            </w:r>
          </w:p>
        </w:tc>
        <w:tc>
          <w:tcPr>
            <w:tcW w:w="1134" w:type="dxa"/>
          </w:tcPr>
          <w:p w14:paraId="667C2594" w14:textId="77777777" w:rsidR="00E673E3" w:rsidRPr="00E5031E" w:rsidRDefault="00E673E3" w:rsidP="00866C6B">
            <w:pPr>
              <w:jc w:val="center"/>
              <w:rPr>
                <w:b/>
                <w:bCs/>
              </w:rPr>
            </w:pPr>
            <w:r>
              <w:rPr>
                <w:b/>
                <w:bCs/>
              </w:rPr>
              <w:t>4</w:t>
            </w:r>
          </w:p>
        </w:tc>
      </w:tr>
      <w:tr w:rsidR="00E673E3" w14:paraId="5B01E473" w14:textId="77777777" w:rsidTr="00866C6B">
        <w:tc>
          <w:tcPr>
            <w:tcW w:w="4356" w:type="dxa"/>
          </w:tcPr>
          <w:p w14:paraId="666384F1" w14:textId="77777777" w:rsidR="00E673E3" w:rsidRDefault="00E673E3" w:rsidP="00866C6B">
            <w:r>
              <w:t xml:space="preserve">INSTITUCIÓN EDUCATIVA LA GARITA </w:t>
            </w:r>
          </w:p>
        </w:tc>
        <w:tc>
          <w:tcPr>
            <w:tcW w:w="1134" w:type="dxa"/>
            <w:vAlign w:val="center"/>
          </w:tcPr>
          <w:p w14:paraId="12EFF356" w14:textId="77777777" w:rsidR="00E673E3" w:rsidRDefault="00E673E3" w:rsidP="00866C6B">
            <w:pPr>
              <w:jc w:val="center"/>
            </w:pPr>
            <w:r>
              <w:t>0%</w:t>
            </w:r>
          </w:p>
        </w:tc>
        <w:tc>
          <w:tcPr>
            <w:tcW w:w="1134" w:type="dxa"/>
            <w:vAlign w:val="center"/>
          </w:tcPr>
          <w:p w14:paraId="1A56DF4B" w14:textId="77777777" w:rsidR="00E673E3" w:rsidRDefault="00E673E3" w:rsidP="00866C6B">
            <w:pPr>
              <w:jc w:val="center"/>
            </w:pPr>
            <w:r>
              <w:t>29%</w:t>
            </w:r>
          </w:p>
        </w:tc>
        <w:tc>
          <w:tcPr>
            <w:tcW w:w="1134" w:type="dxa"/>
            <w:vAlign w:val="center"/>
          </w:tcPr>
          <w:p w14:paraId="11C10ACE" w14:textId="77777777" w:rsidR="00E673E3" w:rsidRDefault="00E673E3" w:rsidP="00866C6B">
            <w:pPr>
              <w:jc w:val="center"/>
            </w:pPr>
            <w:r>
              <w:t>63%</w:t>
            </w:r>
          </w:p>
        </w:tc>
        <w:tc>
          <w:tcPr>
            <w:tcW w:w="1134" w:type="dxa"/>
            <w:vAlign w:val="center"/>
          </w:tcPr>
          <w:p w14:paraId="35C82A0C" w14:textId="77777777" w:rsidR="00E673E3" w:rsidRDefault="00E673E3" w:rsidP="00866C6B">
            <w:pPr>
              <w:jc w:val="center"/>
            </w:pPr>
            <w:r>
              <w:t>8%</w:t>
            </w:r>
          </w:p>
        </w:tc>
      </w:tr>
      <w:tr w:rsidR="00E673E3" w14:paraId="5B69EDB4" w14:textId="77777777" w:rsidTr="00866C6B">
        <w:tc>
          <w:tcPr>
            <w:tcW w:w="4356" w:type="dxa"/>
          </w:tcPr>
          <w:p w14:paraId="72A604AA" w14:textId="77777777" w:rsidR="00E673E3" w:rsidRDefault="00E673E3" w:rsidP="00866C6B">
            <w:r>
              <w:t>COLOMBIA</w:t>
            </w:r>
          </w:p>
        </w:tc>
        <w:tc>
          <w:tcPr>
            <w:tcW w:w="1134" w:type="dxa"/>
            <w:vAlign w:val="center"/>
          </w:tcPr>
          <w:p w14:paraId="660DD562" w14:textId="77777777" w:rsidR="00E673E3" w:rsidRDefault="00E673E3" w:rsidP="00866C6B">
            <w:pPr>
              <w:jc w:val="center"/>
            </w:pPr>
            <w:r>
              <w:t>4%</w:t>
            </w:r>
          </w:p>
        </w:tc>
        <w:tc>
          <w:tcPr>
            <w:tcW w:w="1134" w:type="dxa"/>
            <w:vAlign w:val="center"/>
          </w:tcPr>
          <w:p w14:paraId="3BBFF289" w14:textId="77777777" w:rsidR="00E673E3" w:rsidRDefault="00E673E3" w:rsidP="00866C6B">
            <w:pPr>
              <w:jc w:val="center"/>
            </w:pPr>
            <w:r>
              <w:t>31%</w:t>
            </w:r>
          </w:p>
        </w:tc>
        <w:tc>
          <w:tcPr>
            <w:tcW w:w="1134" w:type="dxa"/>
            <w:vAlign w:val="center"/>
          </w:tcPr>
          <w:p w14:paraId="4DC834C1" w14:textId="77777777" w:rsidR="00E673E3" w:rsidRDefault="00E673E3" w:rsidP="00866C6B">
            <w:pPr>
              <w:jc w:val="center"/>
            </w:pPr>
            <w:r>
              <w:t>50%</w:t>
            </w:r>
          </w:p>
        </w:tc>
        <w:tc>
          <w:tcPr>
            <w:tcW w:w="1134" w:type="dxa"/>
            <w:vAlign w:val="center"/>
          </w:tcPr>
          <w:p w14:paraId="149CB8CB" w14:textId="77777777" w:rsidR="00E673E3" w:rsidRDefault="00E673E3" w:rsidP="00866C6B">
            <w:pPr>
              <w:jc w:val="center"/>
            </w:pPr>
            <w:r>
              <w:t>15%</w:t>
            </w:r>
          </w:p>
        </w:tc>
      </w:tr>
      <w:tr w:rsidR="00E673E3" w14:paraId="7F5C2944" w14:textId="77777777" w:rsidTr="00866C6B">
        <w:tc>
          <w:tcPr>
            <w:tcW w:w="4356" w:type="dxa"/>
          </w:tcPr>
          <w:p w14:paraId="09D107CF" w14:textId="77777777" w:rsidR="00E673E3" w:rsidRDefault="00E673E3" w:rsidP="00866C6B">
            <w:r>
              <w:t>NORTE DE SANTANDER</w:t>
            </w:r>
          </w:p>
        </w:tc>
        <w:tc>
          <w:tcPr>
            <w:tcW w:w="1134" w:type="dxa"/>
            <w:vAlign w:val="center"/>
          </w:tcPr>
          <w:p w14:paraId="33253584" w14:textId="77777777" w:rsidR="00E673E3" w:rsidRDefault="00E673E3" w:rsidP="00866C6B">
            <w:pPr>
              <w:jc w:val="center"/>
            </w:pPr>
            <w:r>
              <w:t>3%</w:t>
            </w:r>
          </w:p>
        </w:tc>
        <w:tc>
          <w:tcPr>
            <w:tcW w:w="1134" w:type="dxa"/>
            <w:vAlign w:val="center"/>
          </w:tcPr>
          <w:p w14:paraId="3582CDF7" w14:textId="77777777" w:rsidR="00E673E3" w:rsidRDefault="00E673E3" w:rsidP="00866C6B">
            <w:pPr>
              <w:jc w:val="center"/>
            </w:pPr>
            <w:r>
              <w:t>32%</w:t>
            </w:r>
          </w:p>
        </w:tc>
        <w:tc>
          <w:tcPr>
            <w:tcW w:w="1134" w:type="dxa"/>
            <w:vAlign w:val="center"/>
          </w:tcPr>
          <w:p w14:paraId="76243B5E" w14:textId="77777777" w:rsidR="00E673E3" w:rsidRDefault="00E673E3" w:rsidP="00866C6B">
            <w:pPr>
              <w:jc w:val="center"/>
            </w:pPr>
            <w:r>
              <w:t>51%</w:t>
            </w:r>
          </w:p>
        </w:tc>
        <w:tc>
          <w:tcPr>
            <w:tcW w:w="1134" w:type="dxa"/>
            <w:vAlign w:val="center"/>
          </w:tcPr>
          <w:p w14:paraId="67067FA7" w14:textId="77777777" w:rsidR="00E673E3" w:rsidRDefault="00E673E3" w:rsidP="00866C6B">
            <w:pPr>
              <w:jc w:val="center"/>
            </w:pPr>
            <w:r>
              <w:t>14%</w:t>
            </w:r>
          </w:p>
        </w:tc>
      </w:tr>
      <w:tr w:rsidR="00E673E3" w14:paraId="274EFC87" w14:textId="77777777" w:rsidTr="00866C6B">
        <w:tc>
          <w:tcPr>
            <w:tcW w:w="4356" w:type="dxa"/>
          </w:tcPr>
          <w:p w14:paraId="0DA822B9" w14:textId="77777777" w:rsidR="00E673E3" w:rsidRDefault="00E673E3" w:rsidP="00866C6B">
            <w:r>
              <w:t>PÚBLICOS URBANOS NORTE DE SANTANDER</w:t>
            </w:r>
          </w:p>
        </w:tc>
        <w:tc>
          <w:tcPr>
            <w:tcW w:w="1134" w:type="dxa"/>
            <w:vAlign w:val="center"/>
          </w:tcPr>
          <w:p w14:paraId="0648C0FE" w14:textId="77777777" w:rsidR="00E673E3" w:rsidRDefault="00E673E3" w:rsidP="00866C6B">
            <w:pPr>
              <w:jc w:val="center"/>
            </w:pPr>
            <w:r>
              <w:t>2%</w:t>
            </w:r>
          </w:p>
        </w:tc>
        <w:tc>
          <w:tcPr>
            <w:tcW w:w="1134" w:type="dxa"/>
            <w:vAlign w:val="center"/>
          </w:tcPr>
          <w:p w14:paraId="30208313" w14:textId="77777777" w:rsidR="00E673E3" w:rsidRDefault="00E673E3" w:rsidP="00866C6B">
            <w:pPr>
              <w:jc w:val="center"/>
            </w:pPr>
            <w:r>
              <w:t>29%</w:t>
            </w:r>
          </w:p>
        </w:tc>
        <w:tc>
          <w:tcPr>
            <w:tcW w:w="1134" w:type="dxa"/>
            <w:vAlign w:val="center"/>
          </w:tcPr>
          <w:p w14:paraId="6A514F95" w14:textId="77777777" w:rsidR="00E673E3" w:rsidRDefault="00E673E3" w:rsidP="00866C6B">
            <w:pPr>
              <w:jc w:val="center"/>
            </w:pPr>
            <w:r>
              <w:t>54%</w:t>
            </w:r>
          </w:p>
        </w:tc>
        <w:tc>
          <w:tcPr>
            <w:tcW w:w="1134" w:type="dxa"/>
            <w:vAlign w:val="center"/>
          </w:tcPr>
          <w:p w14:paraId="4C67059C" w14:textId="77777777" w:rsidR="00E673E3" w:rsidRDefault="00E673E3" w:rsidP="00866C6B">
            <w:pPr>
              <w:jc w:val="center"/>
            </w:pPr>
            <w:r>
              <w:t>15%</w:t>
            </w:r>
          </w:p>
        </w:tc>
      </w:tr>
      <w:tr w:rsidR="00E673E3" w14:paraId="72BE7925" w14:textId="77777777" w:rsidTr="00866C6B">
        <w:tc>
          <w:tcPr>
            <w:tcW w:w="4356" w:type="dxa"/>
          </w:tcPr>
          <w:p w14:paraId="1C3A8C21" w14:textId="77777777" w:rsidR="00E673E3" w:rsidRDefault="00E673E3" w:rsidP="00866C6B">
            <w:r>
              <w:t>PÚBLICOS RURALES DE NORTE DE SANTANDER</w:t>
            </w:r>
          </w:p>
        </w:tc>
        <w:tc>
          <w:tcPr>
            <w:tcW w:w="1134" w:type="dxa"/>
            <w:vAlign w:val="center"/>
          </w:tcPr>
          <w:p w14:paraId="0D1E939A" w14:textId="77777777" w:rsidR="00E673E3" w:rsidRDefault="00E673E3" w:rsidP="00866C6B">
            <w:pPr>
              <w:jc w:val="center"/>
            </w:pPr>
            <w:r>
              <w:t>6%</w:t>
            </w:r>
          </w:p>
        </w:tc>
        <w:tc>
          <w:tcPr>
            <w:tcW w:w="1134" w:type="dxa"/>
            <w:vAlign w:val="center"/>
          </w:tcPr>
          <w:p w14:paraId="6911249A" w14:textId="77777777" w:rsidR="00E673E3" w:rsidRDefault="00E673E3" w:rsidP="00866C6B">
            <w:pPr>
              <w:jc w:val="center"/>
            </w:pPr>
            <w:r>
              <w:t>48%</w:t>
            </w:r>
          </w:p>
        </w:tc>
        <w:tc>
          <w:tcPr>
            <w:tcW w:w="1134" w:type="dxa"/>
            <w:vAlign w:val="center"/>
          </w:tcPr>
          <w:p w14:paraId="51B627D9" w14:textId="77777777" w:rsidR="00E673E3" w:rsidRDefault="00E673E3" w:rsidP="00866C6B">
            <w:pPr>
              <w:jc w:val="center"/>
            </w:pPr>
            <w:r>
              <w:t>41%</w:t>
            </w:r>
          </w:p>
        </w:tc>
        <w:tc>
          <w:tcPr>
            <w:tcW w:w="1134" w:type="dxa"/>
            <w:vAlign w:val="center"/>
          </w:tcPr>
          <w:p w14:paraId="54238BFE" w14:textId="77777777" w:rsidR="00E673E3" w:rsidRDefault="00E673E3" w:rsidP="00866C6B">
            <w:pPr>
              <w:jc w:val="center"/>
            </w:pPr>
            <w:r>
              <w:t>5%</w:t>
            </w:r>
          </w:p>
        </w:tc>
      </w:tr>
    </w:tbl>
    <w:p w14:paraId="103A7389" w14:textId="77777777" w:rsidR="00E673E3" w:rsidRDefault="00E673E3" w:rsidP="00E673E3">
      <w:pPr>
        <w:jc w:val="both"/>
      </w:pPr>
    </w:p>
    <w:p w14:paraId="2D6F023F" w14:textId="77777777" w:rsidR="00E673E3" w:rsidRDefault="00E673E3" w:rsidP="00E673E3">
      <w:pPr>
        <w:jc w:val="both"/>
      </w:pPr>
      <w:r>
        <w:t>Para el año 2024 la Institución Educativa La Garita obtuvo una media de 55 puntos en su resultado numérico para la prueba de Lectura crítica. El 71% de nuestros estudiantes se ubican en niveles de desempeño 3 y 4 y ningún estudiante de la institución se encuentra en nivel de desempeño 1 lo cual es una muestra del avance que ha tenido Lectura crítica con el pasar de los años.</w:t>
      </w:r>
    </w:p>
    <w:p w14:paraId="05272D5A" w14:textId="77777777" w:rsidR="00E673E3" w:rsidRDefault="00E673E3" w:rsidP="00E673E3">
      <w:pPr>
        <w:jc w:val="both"/>
      </w:pPr>
    </w:p>
    <w:p w14:paraId="631C5E5C" w14:textId="68673B62" w:rsidR="00E673E3" w:rsidRPr="005807E1" w:rsidRDefault="00E673E3" w:rsidP="005807E1">
      <w:pPr>
        <w:spacing w:after="0" w:line="240" w:lineRule="auto"/>
        <w:jc w:val="center"/>
        <w:rPr>
          <w:b/>
          <w:sz w:val="32"/>
          <w:szCs w:val="32"/>
        </w:rPr>
      </w:pPr>
      <w:r>
        <w:rPr>
          <w:b/>
          <w:sz w:val="32"/>
          <w:szCs w:val="32"/>
        </w:rPr>
        <w:t xml:space="preserve">ANALISIS DE </w:t>
      </w:r>
      <w:r>
        <w:rPr>
          <w:b/>
          <w:sz w:val="32"/>
          <w:szCs w:val="32"/>
        </w:rPr>
        <w:t>POR AREA RESULTADOS</w:t>
      </w:r>
      <w:r>
        <w:rPr>
          <w:b/>
          <w:sz w:val="32"/>
          <w:szCs w:val="32"/>
        </w:rPr>
        <w:t xml:space="preserve"> </w:t>
      </w:r>
    </w:p>
    <w:p w14:paraId="16B5FC90" w14:textId="77777777" w:rsidR="00E673E3" w:rsidRDefault="00E673E3" w:rsidP="00E673E3">
      <w:pPr>
        <w:jc w:val="both"/>
      </w:pPr>
      <w:r>
        <w:t>Como se muestra en la gráfica siguiente, a pesar que se obtuvo un punto menos que el año pasado, la prueba de lectura crítica mantiene su desempeño constante en los últimos cinco años.</w:t>
      </w:r>
    </w:p>
    <w:p w14:paraId="5EA6D356" w14:textId="77777777" w:rsidR="00E673E3" w:rsidRDefault="00E673E3" w:rsidP="00E673E3">
      <w:pPr>
        <w:jc w:val="center"/>
      </w:pPr>
      <w:r>
        <w:rPr>
          <w:noProof/>
        </w:rPr>
        <w:drawing>
          <wp:inline distT="0" distB="0" distL="0" distR="0" wp14:anchorId="62B51D44" wp14:editId="5D554555">
            <wp:extent cx="4291952" cy="2209046"/>
            <wp:effectExtent l="0" t="0" r="13970" b="1270"/>
            <wp:docPr id="1499520133"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067ED5" w14:textId="77777777" w:rsidR="00E673E3" w:rsidRDefault="00E673E3" w:rsidP="00E673E3">
      <w:pPr>
        <w:pStyle w:val="Ttulo1"/>
        <w:rPr>
          <w:color w:val="auto"/>
          <w:sz w:val="24"/>
          <w:szCs w:val="24"/>
        </w:rPr>
      </w:pPr>
      <w:r w:rsidRPr="00A94EBE">
        <w:rPr>
          <w:color w:val="auto"/>
          <w:sz w:val="24"/>
          <w:szCs w:val="24"/>
        </w:rPr>
        <w:lastRenderedPageBreak/>
        <w:t>Matemáticas</w:t>
      </w:r>
    </w:p>
    <w:p w14:paraId="313C7D22" w14:textId="77777777" w:rsidR="00E673E3" w:rsidRPr="00BE3F87" w:rsidRDefault="00E673E3" w:rsidP="00E673E3"/>
    <w:tbl>
      <w:tblPr>
        <w:tblStyle w:val="Tablaconcuadrcula"/>
        <w:tblW w:w="8926" w:type="dxa"/>
        <w:tblLook w:val="04A0" w:firstRow="1" w:lastRow="0" w:firstColumn="1" w:lastColumn="0" w:noHBand="0" w:noVBand="1"/>
      </w:tblPr>
      <w:tblGrid>
        <w:gridCol w:w="4815"/>
        <w:gridCol w:w="1984"/>
        <w:gridCol w:w="2127"/>
      </w:tblGrid>
      <w:tr w:rsidR="00E673E3" w14:paraId="03E33F55" w14:textId="77777777" w:rsidTr="00866C6B">
        <w:tc>
          <w:tcPr>
            <w:tcW w:w="4815" w:type="dxa"/>
          </w:tcPr>
          <w:p w14:paraId="78994D53" w14:textId="77777777" w:rsidR="00E673E3" w:rsidRPr="00E5031E" w:rsidRDefault="00E673E3" w:rsidP="00866C6B">
            <w:pPr>
              <w:jc w:val="center"/>
              <w:rPr>
                <w:b/>
                <w:bCs/>
              </w:rPr>
            </w:pPr>
            <w:r w:rsidRPr="00E5031E">
              <w:rPr>
                <w:b/>
                <w:bCs/>
              </w:rPr>
              <w:t>NIVEL DE AGREGACIÓN</w:t>
            </w:r>
          </w:p>
        </w:tc>
        <w:tc>
          <w:tcPr>
            <w:tcW w:w="1984" w:type="dxa"/>
          </w:tcPr>
          <w:p w14:paraId="2C387066" w14:textId="77777777" w:rsidR="00E673E3" w:rsidRPr="00E5031E" w:rsidRDefault="00E673E3" w:rsidP="00866C6B">
            <w:pPr>
              <w:jc w:val="center"/>
              <w:rPr>
                <w:b/>
                <w:bCs/>
              </w:rPr>
            </w:pPr>
            <w:r w:rsidRPr="00E5031E">
              <w:rPr>
                <w:b/>
                <w:bCs/>
              </w:rPr>
              <w:t>PROMEDIO</w:t>
            </w:r>
          </w:p>
        </w:tc>
        <w:tc>
          <w:tcPr>
            <w:tcW w:w="2127" w:type="dxa"/>
          </w:tcPr>
          <w:p w14:paraId="0C3CCDA7" w14:textId="77777777" w:rsidR="00E673E3" w:rsidRPr="00E5031E" w:rsidRDefault="00E673E3" w:rsidP="00866C6B">
            <w:pPr>
              <w:jc w:val="center"/>
              <w:rPr>
                <w:b/>
                <w:bCs/>
              </w:rPr>
            </w:pPr>
            <w:r w:rsidRPr="00E5031E">
              <w:rPr>
                <w:b/>
                <w:bCs/>
              </w:rPr>
              <w:t>DESVIACIÓN</w:t>
            </w:r>
          </w:p>
          <w:p w14:paraId="13AA35EB" w14:textId="77777777" w:rsidR="00E673E3" w:rsidRPr="00E5031E" w:rsidRDefault="00E673E3" w:rsidP="00866C6B">
            <w:pPr>
              <w:jc w:val="center"/>
              <w:rPr>
                <w:b/>
                <w:bCs/>
              </w:rPr>
            </w:pPr>
          </w:p>
        </w:tc>
      </w:tr>
      <w:tr w:rsidR="00E673E3" w14:paraId="2E6A25CC" w14:textId="77777777" w:rsidTr="00866C6B">
        <w:tc>
          <w:tcPr>
            <w:tcW w:w="4815" w:type="dxa"/>
          </w:tcPr>
          <w:p w14:paraId="400153E1" w14:textId="77777777" w:rsidR="00E673E3" w:rsidRDefault="00E673E3" w:rsidP="00866C6B">
            <w:r>
              <w:t xml:space="preserve">INSTITUCIÓN EDUCATIVA LA GARITA </w:t>
            </w:r>
          </w:p>
        </w:tc>
        <w:tc>
          <w:tcPr>
            <w:tcW w:w="1984" w:type="dxa"/>
          </w:tcPr>
          <w:p w14:paraId="0DFBBAD4" w14:textId="77777777" w:rsidR="00E673E3" w:rsidRDefault="00E673E3" w:rsidP="00866C6B">
            <w:pPr>
              <w:jc w:val="center"/>
            </w:pPr>
            <w:r>
              <w:t>53</w:t>
            </w:r>
          </w:p>
        </w:tc>
        <w:tc>
          <w:tcPr>
            <w:tcW w:w="2127" w:type="dxa"/>
          </w:tcPr>
          <w:p w14:paraId="0D3B1390" w14:textId="77777777" w:rsidR="00E673E3" w:rsidRDefault="00E673E3" w:rsidP="00866C6B">
            <w:pPr>
              <w:jc w:val="center"/>
            </w:pPr>
            <w:r>
              <w:t>11</w:t>
            </w:r>
          </w:p>
        </w:tc>
      </w:tr>
      <w:tr w:rsidR="00E673E3" w14:paraId="50B2D355" w14:textId="77777777" w:rsidTr="00866C6B">
        <w:tc>
          <w:tcPr>
            <w:tcW w:w="4815" w:type="dxa"/>
          </w:tcPr>
          <w:p w14:paraId="3938DC93" w14:textId="77777777" w:rsidR="00E673E3" w:rsidRDefault="00E673E3" w:rsidP="00866C6B">
            <w:r>
              <w:t>COLOMBIA</w:t>
            </w:r>
          </w:p>
        </w:tc>
        <w:tc>
          <w:tcPr>
            <w:tcW w:w="1984" w:type="dxa"/>
          </w:tcPr>
          <w:p w14:paraId="5572C898" w14:textId="77777777" w:rsidR="00E673E3" w:rsidRDefault="00E673E3" w:rsidP="00866C6B">
            <w:pPr>
              <w:jc w:val="center"/>
            </w:pPr>
            <w:r>
              <w:t>53</w:t>
            </w:r>
          </w:p>
        </w:tc>
        <w:tc>
          <w:tcPr>
            <w:tcW w:w="2127" w:type="dxa"/>
          </w:tcPr>
          <w:p w14:paraId="2F865D37" w14:textId="77777777" w:rsidR="00E673E3" w:rsidRDefault="00E673E3" w:rsidP="00866C6B">
            <w:pPr>
              <w:jc w:val="center"/>
            </w:pPr>
            <w:r>
              <w:t>13</w:t>
            </w:r>
          </w:p>
        </w:tc>
      </w:tr>
      <w:tr w:rsidR="00E673E3" w14:paraId="04FDC999" w14:textId="77777777" w:rsidTr="00866C6B">
        <w:tc>
          <w:tcPr>
            <w:tcW w:w="4815" w:type="dxa"/>
          </w:tcPr>
          <w:p w14:paraId="7762413D" w14:textId="77777777" w:rsidR="00E673E3" w:rsidRDefault="00E673E3" w:rsidP="00866C6B">
            <w:r>
              <w:t>NORTE DE SANTANDER</w:t>
            </w:r>
          </w:p>
        </w:tc>
        <w:tc>
          <w:tcPr>
            <w:tcW w:w="1984" w:type="dxa"/>
          </w:tcPr>
          <w:p w14:paraId="0F6DA771" w14:textId="77777777" w:rsidR="00E673E3" w:rsidRDefault="00E673E3" w:rsidP="00866C6B">
            <w:pPr>
              <w:jc w:val="center"/>
            </w:pPr>
            <w:r>
              <w:t>55</w:t>
            </w:r>
          </w:p>
        </w:tc>
        <w:tc>
          <w:tcPr>
            <w:tcW w:w="2127" w:type="dxa"/>
          </w:tcPr>
          <w:p w14:paraId="7CBD4B46" w14:textId="77777777" w:rsidR="00E673E3" w:rsidRDefault="00E673E3" w:rsidP="00866C6B">
            <w:pPr>
              <w:jc w:val="center"/>
            </w:pPr>
            <w:r>
              <w:t>12</w:t>
            </w:r>
          </w:p>
        </w:tc>
      </w:tr>
      <w:tr w:rsidR="00E673E3" w14:paraId="5A5207CB" w14:textId="77777777" w:rsidTr="00866C6B">
        <w:tc>
          <w:tcPr>
            <w:tcW w:w="4815" w:type="dxa"/>
          </w:tcPr>
          <w:p w14:paraId="172BAE27" w14:textId="77777777" w:rsidR="00E673E3" w:rsidRDefault="00E673E3" w:rsidP="00866C6B">
            <w:r>
              <w:t>PÚBLICOS URBANOS NORTE DE SANTANDER</w:t>
            </w:r>
          </w:p>
        </w:tc>
        <w:tc>
          <w:tcPr>
            <w:tcW w:w="1984" w:type="dxa"/>
          </w:tcPr>
          <w:p w14:paraId="01C4D128" w14:textId="77777777" w:rsidR="00E673E3" w:rsidRDefault="00E673E3" w:rsidP="00866C6B">
            <w:pPr>
              <w:jc w:val="center"/>
            </w:pPr>
            <w:r>
              <w:t>56</w:t>
            </w:r>
          </w:p>
        </w:tc>
        <w:tc>
          <w:tcPr>
            <w:tcW w:w="2127" w:type="dxa"/>
          </w:tcPr>
          <w:p w14:paraId="7698ADD7" w14:textId="77777777" w:rsidR="00E673E3" w:rsidRDefault="00E673E3" w:rsidP="00866C6B">
            <w:pPr>
              <w:jc w:val="center"/>
            </w:pPr>
            <w:r>
              <w:t>12</w:t>
            </w:r>
          </w:p>
        </w:tc>
      </w:tr>
      <w:tr w:rsidR="00E673E3" w14:paraId="49B0DFC9" w14:textId="77777777" w:rsidTr="00866C6B">
        <w:tc>
          <w:tcPr>
            <w:tcW w:w="4815" w:type="dxa"/>
          </w:tcPr>
          <w:p w14:paraId="1801DCE0" w14:textId="77777777" w:rsidR="00E673E3" w:rsidRDefault="00E673E3" w:rsidP="00866C6B">
            <w:r>
              <w:t>PÚBLICOS RURALES DE NORTE DE SANTANDER</w:t>
            </w:r>
          </w:p>
        </w:tc>
        <w:tc>
          <w:tcPr>
            <w:tcW w:w="1984" w:type="dxa"/>
          </w:tcPr>
          <w:p w14:paraId="1A8346F5" w14:textId="77777777" w:rsidR="00E673E3" w:rsidRDefault="00E673E3" w:rsidP="00866C6B">
            <w:pPr>
              <w:jc w:val="center"/>
            </w:pPr>
            <w:r>
              <w:t>49</w:t>
            </w:r>
          </w:p>
        </w:tc>
        <w:tc>
          <w:tcPr>
            <w:tcW w:w="2127" w:type="dxa"/>
          </w:tcPr>
          <w:p w14:paraId="3945E6B7" w14:textId="77777777" w:rsidR="00E673E3" w:rsidRDefault="00E673E3" w:rsidP="00866C6B">
            <w:pPr>
              <w:jc w:val="center"/>
            </w:pPr>
            <w:r>
              <w:t>11</w:t>
            </w:r>
          </w:p>
        </w:tc>
      </w:tr>
    </w:tbl>
    <w:p w14:paraId="2185EBAD" w14:textId="77777777" w:rsidR="00E673E3" w:rsidRDefault="00E673E3" w:rsidP="00E673E3"/>
    <w:p w14:paraId="29AF1488" w14:textId="77777777" w:rsidR="00E673E3" w:rsidRDefault="00E673E3" w:rsidP="00E673E3">
      <w:pPr>
        <w:pStyle w:val="Ttulo1"/>
        <w:jc w:val="both"/>
        <w:rPr>
          <w:color w:val="auto"/>
          <w:sz w:val="24"/>
          <w:szCs w:val="24"/>
        </w:rPr>
      </w:pPr>
      <w:r w:rsidRPr="00B65060">
        <w:rPr>
          <w:color w:val="auto"/>
          <w:sz w:val="24"/>
          <w:szCs w:val="24"/>
        </w:rPr>
        <w:t xml:space="preserve">Porcentaje De Estudiantes Por Nivel De Desempeño Matemáticas: </w:t>
      </w:r>
    </w:p>
    <w:p w14:paraId="3CB3603A" w14:textId="77777777" w:rsidR="00E673E3" w:rsidRPr="00BE3F87" w:rsidRDefault="00E673E3" w:rsidP="00E673E3"/>
    <w:tbl>
      <w:tblPr>
        <w:tblStyle w:val="Tablaconcuadrcula"/>
        <w:tblW w:w="9062" w:type="dxa"/>
        <w:tblLook w:val="04A0" w:firstRow="1" w:lastRow="0" w:firstColumn="1" w:lastColumn="0" w:noHBand="0" w:noVBand="1"/>
      </w:tblPr>
      <w:tblGrid>
        <w:gridCol w:w="4526"/>
        <w:gridCol w:w="1134"/>
        <w:gridCol w:w="1134"/>
        <w:gridCol w:w="1134"/>
        <w:gridCol w:w="1134"/>
      </w:tblGrid>
      <w:tr w:rsidR="00E673E3" w14:paraId="1E553F5F" w14:textId="77777777" w:rsidTr="00866C6B">
        <w:tc>
          <w:tcPr>
            <w:tcW w:w="4526" w:type="dxa"/>
            <w:vMerge w:val="restart"/>
            <w:vAlign w:val="center"/>
          </w:tcPr>
          <w:p w14:paraId="487F5B19" w14:textId="77777777" w:rsidR="00E673E3" w:rsidRPr="00E5031E" w:rsidRDefault="00E673E3" w:rsidP="00866C6B">
            <w:pPr>
              <w:jc w:val="center"/>
              <w:rPr>
                <w:b/>
                <w:bCs/>
              </w:rPr>
            </w:pPr>
            <w:r w:rsidRPr="00E5031E">
              <w:rPr>
                <w:b/>
                <w:bCs/>
              </w:rPr>
              <w:t>NIVEL DE AGREGACIÓN</w:t>
            </w:r>
          </w:p>
        </w:tc>
        <w:tc>
          <w:tcPr>
            <w:tcW w:w="4536" w:type="dxa"/>
            <w:gridSpan w:val="4"/>
            <w:vAlign w:val="center"/>
          </w:tcPr>
          <w:p w14:paraId="58D6B99A" w14:textId="77777777" w:rsidR="00E673E3" w:rsidRPr="00E5031E" w:rsidRDefault="00E673E3" w:rsidP="00866C6B">
            <w:pPr>
              <w:jc w:val="center"/>
              <w:rPr>
                <w:b/>
                <w:bCs/>
              </w:rPr>
            </w:pPr>
            <w:r>
              <w:rPr>
                <w:b/>
                <w:bCs/>
              </w:rPr>
              <w:t>NIVEL DE DESEMPEÑO</w:t>
            </w:r>
          </w:p>
          <w:p w14:paraId="409B3BE3" w14:textId="77777777" w:rsidR="00E673E3" w:rsidRPr="00E5031E" w:rsidRDefault="00E673E3" w:rsidP="00866C6B">
            <w:pPr>
              <w:jc w:val="center"/>
              <w:rPr>
                <w:b/>
                <w:bCs/>
              </w:rPr>
            </w:pPr>
          </w:p>
        </w:tc>
      </w:tr>
      <w:tr w:rsidR="00E673E3" w14:paraId="55695822" w14:textId="77777777" w:rsidTr="00866C6B">
        <w:tc>
          <w:tcPr>
            <w:tcW w:w="4526" w:type="dxa"/>
            <w:vMerge/>
          </w:tcPr>
          <w:p w14:paraId="476CD310" w14:textId="77777777" w:rsidR="00E673E3" w:rsidRPr="00E5031E" w:rsidRDefault="00E673E3" w:rsidP="00866C6B">
            <w:pPr>
              <w:jc w:val="center"/>
              <w:rPr>
                <w:b/>
                <w:bCs/>
              </w:rPr>
            </w:pPr>
          </w:p>
        </w:tc>
        <w:tc>
          <w:tcPr>
            <w:tcW w:w="1134" w:type="dxa"/>
          </w:tcPr>
          <w:p w14:paraId="34E9E574" w14:textId="77777777" w:rsidR="00E673E3" w:rsidRPr="00E5031E" w:rsidRDefault="00E673E3" w:rsidP="00866C6B">
            <w:pPr>
              <w:jc w:val="center"/>
              <w:rPr>
                <w:b/>
                <w:bCs/>
              </w:rPr>
            </w:pPr>
            <w:r>
              <w:rPr>
                <w:b/>
                <w:bCs/>
              </w:rPr>
              <w:t>1</w:t>
            </w:r>
          </w:p>
        </w:tc>
        <w:tc>
          <w:tcPr>
            <w:tcW w:w="1134" w:type="dxa"/>
          </w:tcPr>
          <w:p w14:paraId="0C14686A" w14:textId="77777777" w:rsidR="00E673E3" w:rsidRPr="00E5031E" w:rsidRDefault="00E673E3" w:rsidP="00866C6B">
            <w:pPr>
              <w:jc w:val="center"/>
              <w:rPr>
                <w:b/>
                <w:bCs/>
              </w:rPr>
            </w:pPr>
            <w:r>
              <w:rPr>
                <w:b/>
                <w:bCs/>
              </w:rPr>
              <w:t>2</w:t>
            </w:r>
          </w:p>
        </w:tc>
        <w:tc>
          <w:tcPr>
            <w:tcW w:w="1134" w:type="dxa"/>
          </w:tcPr>
          <w:p w14:paraId="05F652C0" w14:textId="77777777" w:rsidR="00E673E3" w:rsidRPr="00E5031E" w:rsidRDefault="00E673E3" w:rsidP="00866C6B">
            <w:pPr>
              <w:jc w:val="center"/>
              <w:rPr>
                <w:b/>
                <w:bCs/>
              </w:rPr>
            </w:pPr>
            <w:r>
              <w:rPr>
                <w:b/>
                <w:bCs/>
              </w:rPr>
              <w:t>3</w:t>
            </w:r>
          </w:p>
        </w:tc>
        <w:tc>
          <w:tcPr>
            <w:tcW w:w="1134" w:type="dxa"/>
          </w:tcPr>
          <w:p w14:paraId="55D1319E" w14:textId="77777777" w:rsidR="00E673E3" w:rsidRPr="00E5031E" w:rsidRDefault="00E673E3" w:rsidP="00866C6B">
            <w:pPr>
              <w:jc w:val="center"/>
              <w:rPr>
                <w:b/>
                <w:bCs/>
              </w:rPr>
            </w:pPr>
            <w:r>
              <w:rPr>
                <w:b/>
                <w:bCs/>
              </w:rPr>
              <w:t>4</w:t>
            </w:r>
          </w:p>
        </w:tc>
      </w:tr>
      <w:tr w:rsidR="00E673E3" w14:paraId="7775DA62" w14:textId="77777777" w:rsidTr="00866C6B">
        <w:tc>
          <w:tcPr>
            <w:tcW w:w="4526" w:type="dxa"/>
          </w:tcPr>
          <w:p w14:paraId="4566F31B" w14:textId="77777777" w:rsidR="00E673E3" w:rsidRDefault="00E673E3" w:rsidP="00866C6B">
            <w:r>
              <w:t xml:space="preserve">INSTITUCIÓN EDUCATIVA LA GARITA </w:t>
            </w:r>
          </w:p>
        </w:tc>
        <w:tc>
          <w:tcPr>
            <w:tcW w:w="1134" w:type="dxa"/>
            <w:vAlign w:val="center"/>
          </w:tcPr>
          <w:p w14:paraId="19893C16" w14:textId="77777777" w:rsidR="00E673E3" w:rsidRDefault="00E673E3" w:rsidP="00866C6B">
            <w:pPr>
              <w:jc w:val="center"/>
            </w:pPr>
            <w:r>
              <w:t>4%</w:t>
            </w:r>
          </w:p>
        </w:tc>
        <w:tc>
          <w:tcPr>
            <w:tcW w:w="1134" w:type="dxa"/>
            <w:vAlign w:val="center"/>
          </w:tcPr>
          <w:p w14:paraId="40D2D356" w14:textId="77777777" w:rsidR="00E673E3" w:rsidRDefault="00E673E3" w:rsidP="00866C6B">
            <w:pPr>
              <w:jc w:val="center"/>
            </w:pPr>
            <w:r>
              <w:t>46%</w:t>
            </w:r>
          </w:p>
        </w:tc>
        <w:tc>
          <w:tcPr>
            <w:tcW w:w="1134" w:type="dxa"/>
            <w:vAlign w:val="center"/>
          </w:tcPr>
          <w:p w14:paraId="73025EAF" w14:textId="77777777" w:rsidR="00E673E3" w:rsidRDefault="00E673E3" w:rsidP="00866C6B">
            <w:pPr>
              <w:jc w:val="center"/>
            </w:pPr>
            <w:r>
              <w:t>42%</w:t>
            </w:r>
          </w:p>
        </w:tc>
        <w:tc>
          <w:tcPr>
            <w:tcW w:w="1134" w:type="dxa"/>
            <w:vAlign w:val="center"/>
          </w:tcPr>
          <w:p w14:paraId="3CF7549D" w14:textId="77777777" w:rsidR="00E673E3" w:rsidRDefault="00E673E3" w:rsidP="00866C6B">
            <w:pPr>
              <w:jc w:val="center"/>
            </w:pPr>
            <w:r>
              <w:t>8%</w:t>
            </w:r>
          </w:p>
        </w:tc>
      </w:tr>
      <w:tr w:rsidR="00E673E3" w14:paraId="3827B554" w14:textId="77777777" w:rsidTr="00866C6B">
        <w:tc>
          <w:tcPr>
            <w:tcW w:w="4526" w:type="dxa"/>
          </w:tcPr>
          <w:p w14:paraId="7F47C926" w14:textId="77777777" w:rsidR="00E673E3" w:rsidRDefault="00E673E3" w:rsidP="00866C6B">
            <w:r>
              <w:t>COLOMBIA</w:t>
            </w:r>
          </w:p>
        </w:tc>
        <w:tc>
          <w:tcPr>
            <w:tcW w:w="1134" w:type="dxa"/>
            <w:vAlign w:val="center"/>
          </w:tcPr>
          <w:p w14:paraId="7FFCB834" w14:textId="77777777" w:rsidR="00E673E3" w:rsidRDefault="00E673E3" w:rsidP="00866C6B">
            <w:pPr>
              <w:jc w:val="center"/>
            </w:pPr>
            <w:r>
              <w:t>9%</w:t>
            </w:r>
          </w:p>
        </w:tc>
        <w:tc>
          <w:tcPr>
            <w:tcW w:w="1134" w:type="dxa"/>
            <w:vAlign w:val="center"/>
          </w:tcPr>
          <w:p w14:paraId="1D339768" w14:textId="77777777" w:rsidR="00E673E3" w:rsidRDefault="00E673E3" w:rsidP="00866C6B">
            <w:pPr>
              <w:jc w:val="center"/>
            </w:pPr>
            <w:r>
              <w:t>33%</w:t>
            </w:r>
          </w:p>
        </w:tc>
        <w:tc>
          <w:tcPr>
            <w:tcW w:w="1134" w:type="dxa"/>
            <w:vAlign w:val="center"/>
          </w:tcPr>
          <w:p w14:paraId="5F4435A4" w14:textId="77777777" w:rsidR="00E673E3" w:rsidRDefault="00E673E3" w:rsidP="00866C6B">
            <w:pPr>
              <w:jc w:val="center"/>
            </w:pPr>
            <w:r>
              <w:t>50%</w:t>
            </w:r>
          </w:p>
        </w:tc>
        <w:tc>
          <w:tcPr>
            <w:tcW w:w="1134" w:type="dxa"/>
            <w:vAlign w:val="center"/>
          </w:tcPr>
          <w:p w14:paraId="56CAABA5" w14:textId="77777777" w:rsidR="00E673E3" w:rsidRDefault="00E673E3" w:rsidP="00866C6B">
            <w:pPr>
              <w:jc w:val="center"/>
            </w:pPr>
            <w:r>
              <w:t>8%</w:t>
            </w:r>
          </w:p>
        </w:tc>
      </w:tr>
      <w:tr w:rsidR="00E673E3" w14:paraId="039F8308" w14:textId="77777777" w:rsidTr="00866C6B">
        <w:tc>
          <w:tcPr>
            <w:tcW w:w="4526" w:type="dxa"/>
          </w:tcPr>
          <w:p w14:paraId="66642FEE" w14:textId="77777777" w:rsidR="00E673E3" w:rsidRDefault="00E673E3" w:rsidP="00866C6B">
            <w:r>
              <w:t>NORTE DE SANTANDER</w:t>
            </w:r>
          </w:p>
        </w:tc>
        <w:tc>
          <w:tcPr>
            <w:tcW w:w="1134" w:type="dxa"/>
            <w:vAlign w:val="center"/>
          </w:tcPr>
          <w:p w14:paraId="2C8FA430" w14:textId="77777777" w:rsidR="00E673E3" w:rsidRDefault="00E673E3" w:rsidP="00866C6B">
            <w:pPr>
              <w:jc w:val="center"/>
            </w:pPr>
            <w:r>
              <w:t>6%</w:t>
            </w:r>
          </w:p>
        </w:tc>
        <w:tc>
          <w:tcPr>
            <w:tcW w:w="1134" w:type="dxa"/>
            <w:vAlign w:val="center"/>
          </w:tcPr>
          <w:p w14:paraId="1D9AA067" w14:textId="77777777" w:rsidR="00E673E3" w:rsidRDefault="00E673E3" w:rsidP="00866C6B">
            <w:pPr>
              <w:jc w:val="center"/>
            </w:pPr>
            <w:r>
              <w:t>30%</w:t>
            </w:r>
          </w:p>
        </w:tc>
        <w:tc>
          <w:tcPr>
            <w:tcW w:w="1134" w:type="dxa"/>
            <w:vAlign w:val="center"/>
          </w:tcPr>
          <w:p w14:paraId="50085686" w14:textId="77777777" w:rsidR="00E673E3" w:rsidRDefault="00E673E3" w:rsidP="00866C6B">
            <w:pPr>
              <w:jc w:val="center"/>
            </w:pPr>
            <w:r>
              <w:t>55%</w:t>
            </w:r>
          </w:p>
        </w:tc>
        <w:tc>
          <w:tcPr>
            <w:tcW w:w="1134" w:type="dxa"/>
            <w:vAlign w:val="center"/>
          </w:tcPr>
          <w:p w14:paraId="6AEC3AFA" w14:textId="77777777" w:rsidR="00E673E3" w:rsidRDefault="00E673E3" w:rsidP="00866C6B">
            <w:pPr>
              <w:jc w:val="center"/>
            </w:pPr>
            <w:r>
              <w:t>9%</w:t>
            </w:r>
          </w:p>
        </w:tc>
      </w:tr>
      <w:tr w:rsidR="00E673E3" w14:paraId="6FC48061" w14:textId="77777777" w:rsidTr="00866C6B">
        <w:tc>
          <w:tcPr>
            <w:tcW w:w="4526" w:type="dxa"/>
          </w:tcPr>
          <w:p w14:paraId="19728746" w14:textId="77777777" w:rsidR="00E673E3" w:rsidRDefault="00E673E3" w:rsidP="00866C6B">
            <w:r>
              <w:t>PÚBLICOS URBANOS NORTE DE SANTANDER</w:t>
            </w:r>
          </w:p>
        </w:tc>
        <w:tc>
          <w:tcPr>
            <w:tcW w:w="1134" w:type="dxa"/>
            <w:vAlign w:val="center"/>
          </w:tcPr>
          <w:p w14:paraId="59BC5933" w14:textId="77777777" w:rsidR="00E673E3" w:rsidRDefault="00E673E3" w:rsidP="00866C6B">
            <w:pPr>
              <w:jc w:val="center"/>
            </w:pPr>
            <w:r>
              <w:t>4%</w:t>
            </w:r>
          </w:p>
        </w:tc>
        <w:tc>
          <w:tcPr>
            <w:tcW w:w="1134" w:type="dxa"/>
            <w:vAlign w:val="center"/>
          </w:tcPr>
          <w:p w14:paraId="29B6F263" w14:textId="77777777" w:rsidR="00E673E3" w:rsidRDefault="00E673E3" w:rsidP="00866C6B">
            <w:pPr>
              <w:jc w:val="center"/>
            </w:pPr>
            <w:r>
              <w:t>28%</w:t>
            </w:r>
          </w:p>
        </w:tc>
        <w:tc>
          <w:tcPr>
            <w:tcW w:w="1134" w:type="dxa"/>
            <w:vAlign w:val="center"/>
          </w:tcPr>
          <w:p w14:paraId="6A7D9947" w14:textId="77777777" w:rsidR="00E673E3" w:rsidRDefault="00E673E3" w:rsidP="00866C6B">
            <w:pPr>
              <w:jc w:val="center"/>
            </w:pPr>
            <w:r>
              <w:t>59%</w:t>
            </w:r>
          </w:p>
        </w:tc>
        <w:tc>
          <w:tcPr>
            <w:tcW w:w="1134" w:type="dxa"/>
            <w:vAlign w:val="center"/>
          </w:tcPr>
          <w:p w14:paraId="6F6E2669" w14:textId="77777777" w:rsidR="00E673E3" w:rsidRDefault="00E673E3" w:rsidP="00866C6B">
            <w:pPr>
              <w:jc w:val="center"/>
            </w:pPr>
            <w:r>
              <w:t>10%</w:t>
            </w:r>
          </w:p>
        </w:tc>
      </w:tr>
      <w:tr w:rsidR="00E673E3" w14:paraId="384F6394" w14:textId="77777777" w:rsidTr="00866C6B">
        <w:tc>
          <w:tcPr>
            <w:tcW w:w="4526" w:type="dxa"/>
          </w:tcPr>
          <w:p w14:paraId="607DFB5A" w14:textId="77777777" w:rsidR="00E673E3" w:rsidRDefault="00E673E3" w:rsidP="00866C6B">
            <w:r>
              <w:t>PÚBLICOS RURALES DE NORTE DE SANTANDER</w:t>
            </w:r>
          </w:p>
        </w:tc>
        <w:tc>
          <w:tcPr>
            <w:tcW w:w="1134" w:type="dxa"/>
            <w:vAlign w:val="center"/>
          </w:tcPr>
          <w:p w14:paraId="5C209E1C" w14:textId="77777777" w:rsidR="00E673E3" w:rsidRDefault="00E673E3" w:rsidP="00866C6B">
            <w:pPr>
              <w:jc w:val="center"/>
            </w:pPr>
            <w:r>
              <w:t>11%</w:t>
            </w:r>
          </w:p>
        </w:tc>
        <w:tc>
          <w:tcPr>
            <w:tcW w:w="1134" w:type="dxa"/>
            <w:vAlign w:val="center"/>
          </w:tcPr>
          <w:p w14:paraId="6A5E8005" w14:textId="77777777" w:rsidR="00E673E3" w:rsidRDefault="00E673E3" w:rsidP="00866C6B">
            <w:pPr>
              <w:jc w:val="center"/>
            </w:pPr>
            <w:r>
              <w:t>44%</w:t>
            </w:r>
          </w:p>
        </w:tc>
        <w:tc>
          <w:tcPr>
            <w:tcW w:w="1134" w:type="dxa"/>
            <w:vAlign w:val="center"/>
          </w:tcPr>
          <w:p w14:paraId="46623694" w14:textId="77777777" w:rsidR="00E673E3" w:rsidRDefault="00E673E3" w:rsidP="00866C6B">
            <w:pPr>
              <w:jc w:val="center"/>
            </w:pPr>
            <w:r>
              <w:t>42%</w:t>
            </w:r>
          </w:p>
        </w:tc>
        <w:tc>
          <w:tcPr>
            <w:tcW w:w="1134" w:type="dxa"/>
            <w:vAlign w:val="center"/>
          </w:tcPr>
          <w:p w14:paraId="40D4A1C9" w14:textId="77777777" w:rsidR="00E673E3" w:rsidRDefault="00E673E3" w:rsidP="00866C6B">
            <w:pPr>
              <w:jc w:val="center"/>
            </w:pPr>
            <w:r>
              <w:t>3%</w:t>
            </w:r>
          </w:p>
        </w:tc>
      </w:tr>
    </w:tbl>
    <w:p w14:paraId="58ABEA26" w14:textId="77777777" w:rsidR="00E673E3" w:rsidRDefault="00E673E3" w:rsidP="00E673E3">
      <w:pPr>
        <w:jc w:val="both"/>
      </w:pPr>
    </w:p>
    <w:p w14:paraId="56429549" w14:textId="77777777" w:rsidR="00E673E3" w:rsidRDefault="00E673E3" w:rsidP="00E673E3">
      <w:pPr>
        <w:jc w:val="both"/>
      </w:pPr>
      <w:r>
        <w:t xml:space="preserve">Para el año 2024 la institución educativa la Garita obtuvo una media de 53 en el puntaje de la prueba de Matemáticas. El 50% de nuestros estudiantes se encuentran ubicados en los niveles de desempeño 3 y 4 y el otro 50% se encuentra ubicado en niveles de desempeño 1 y 2, aspecto que hay que mejorar. </w:t>
      </w:r>
    </w:p>
    <w:p w14:paraId="5365F76C" w14:textId="77777777" w:rsidR="00E673E3" w:rsidRDefault="00E673E3" w:rsidP="00E673E3">
      <w:pPr>
        <w:jc w:val="both"/>
      </w:pPr>
      <w:r>
        <w:t>A continuación, presentamos los resultados comparativos de los últimos cinco años académicos.</w:t>
      </w:r>
    </w:p>
    <w:p w14:paraId="09D1C547" w14:textId="77777777" w:rsidR="00E673E3" w:rsidRDefault="00E673E3" w:rsidP="00E673E3">
      <w:pPr>
        <w:jc w:val="center"/>
      </w:pPr>
      <w:r>
        <w:rPr>
          <w:noProof/>
        </w:rPr>
        <w:drawing>
          <wp:inline distT="0" distB="0" distL="0" distR="0" wp14:anchorId="3B1CC4B1" wp14:editId="59B27BC9">
            <wp:extent cx="4118043" cy="2396387"/>
            <wp:effectExtent l="0" t="0" r="15875" b="4445"/>
            <wp:docPr id="501676532"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89DC81" w14:textId="77777777" w:rsidR="00E673E3" w:rsidRDefault="00E673E3" w:rsidP="00E673E3">
      <w:pPr>
        <w:pStyle w:val="Ttulo1"/>
        <w:jc w:val="both"/>
        <w:rPr>
          <w:rFonts w:asciiTheme="minorHAnsi" w:hAnsiTheme="minorHAnsi" w:cstheme="minorHAnsi"/>
          <w:b/>
          <w:bCs/>
          <w:color w:val="auto"/>
          <w:sz w:val="22"/>
          <w:szCs w:val="22"/>
        </w:rPr>
      </w:pPr>
      <w:r w:rsidRPr="007C441E">
        <w:rPr>
          <w:rFonts w:asciiTheme="minorHAnsi" w:hAnsiTheme="minorHAnsi" w:cstheme="minorHAnsi"/>
          <w:bCs/>
          <w:color w:val="auto"/>
          <w:sz w:val="22"/>
          <w:szCs w:val="22"/>
        </w:rPr>
        <w:lastRenderedPageBreak/>
        <w:t>Se observa una disminución con respecto al año</w:t>
      </w:r>
      <w:r>
        <w:rPr>
          <w:rFonts w:asciiTheme="minorHAnsi" w:hAnsiTheme="minorHAnsi" w:cstheme="minorHAnsi"/>
          <w:bCs/>
          <w:color w:val="auto"/>
          <w:sz w:val="22"/>
          <w:szCs w:val="22"/>
        </w:rPr>
        <w:t xml:space="preserve"> anterior de 4 puntos en los resultados de la prueba y además que el desempeño de los estudiantes no es consistente año a año, hay variaciones por encima y por debajo del promedio de los últimos cinco años.</w:t>
      </w:r>
    </w:p>
    <w:p w14:paraId="76DD250A" w14:textId="77777777" w:rsidR="00E673E3" w:rsidRPr="00C8508F" w:rsidRDefault="00E673E3" w:rsidP="00E673E3"/>
    <w:p w14:paraId="1CE2EB38" w14:textId="77777777" w:rsidR="00E673E3" w:rsidRPr="00B65060" w:rsidRDefault="00E673E3" w:rsidP="00E673E3">
      <w:pPr>
        <w:pStyle w:val="Ttulo1"/>
        <w:rPr>
          <w:color w:val="auto"/>
          <w:sz w:val="24"/>
          <w:szCs w:val="24"/>
        </w:rPr>
      </w:pPr>
      <w:r w:rsidRPr="00B65060">
        <w:rPr>
          <w:color w:val="auto"/>
          <w:sz w:val="24"/>
          <w:szCs w:val="24"/>
        </w:rPr>
        <w:t>SOCIALES Y CIUDADANAS</w:t>
      </w:r>
    </w:p>
    <w:tbl>
      <w:tblPr>
        <w:tblStyle w:val="Tablaconcuadrcula"/>
        <w:tblW w:w="9067" w:type="dxa"/>
        <w:tblLook w:val="04A0" w:firstRow="1" w:lastRow="0" w:firstColumn="1" w:lastColumn="0" w:noHBand="0" w:noVBand="1"/>
      </w:tblPr>
      <w:tblGrid>
        <w:gridCol w:w="4815"/>
        <w:gridCol w:w="1984"/>
        <w:gridCol w:w="2268"/>
      </w:tblGrid>
      <w:tr w:rsidR="00E673E3" w14:paraId="15D07924" w14:textId="77777777" w:rsidTr="00866C6B">
        <w:tc>
          <w:tcPr>
            <w:tcW w:w="4815" w:type="dxa"/>
          </w:tcPr>
          <w:p w14:paraId="48667D1D" w14:textId="77777777" w:rsidR="00E673E3" w:rsidRPr="00E5031E" w:rsidRDefault="00E673E3" w:rsidP="00866C6B">
            <w:pPr>
              <w:jc w:val="center"/>
              <w:rPr>
                <w:b/>
                <w:bCs/>
              </w:rPr>
            </w:pPr>
            <w:r w:rsidRPr="00E5031E">
              <w:rPr>
                <w:b/>
                <w:bCs/>
              </w:rPr>
              <w:t>NIVEL DE AGREGACIÓN</w:t>
            </w:r>
          </w:p>
        </w:tc>
        <w:tc>
          <w:tcPr>
            <w:tcW w:w="1984" w:type="dxa"/>
          </w:tcPr>
          <w:p w14:paraId="1EDA9D1A" w14:textId="77777777" w:rsidR="00E673E3" w:rsidRPr="00E5031E" w:rsidRDefault="00E673E3" w:rsidP="00866C6B">
            <w:pPr>
              <w:jc w:val="center"/>
              <w:rPr>
                <w:b/>
                <w:bCs/>
              </w:rPr>
            </w:pPr>
            <w:r w:rsidRPr="00E5031E">
              <w:rPr>
                <w:b/>
                <w:bCs/>
              </w:rPr>
              <w:t>PROMEDIO</w:t>
            </w:r>
          </w:p>
        </w:tc>
        <w:tc>
          <w:tcPr>
            <w:tcW w:w="2268" w:type="dxa"/>
          </w:tcPr>
          <w:p w14:paraId="43C9A093" w14:textId="77777777" w:rsidR="00E673E3" w:rsidRPr="00E5031E" w:rsidRDefault="00E673E3" w:rsidP="00866C6B">
            <w:pPr>
              <w:jc w:val="center"/>
              <w:rPr>
                <w:b/>
                <w:bCs/>
              </w:rPr>
            </w:pPr>
            <w:r w:rsidRPr="00E5031E">
              <w:rPr>
                <w:b/>
                <w:bCs/>
              </w:rPr>
              <w:t>DESVIACIÓN</w:t>
            </w:r>
          </w:p>
          <w:p w14:paraId="2921EEBC" w14:textId="77777777" w:rsidR="00E673E3" w:rsidRPr="00E5031E" w:rsidRDefault="00E673E3" w:rsidP="00866C6B">
            <w:pPr>
              <w:jc w:val="center"/>
              <w:rPr>
                <w:b/>
                <w:bCs/>
              </w:rPr>
            </w:pPr>
          </w:p>
        </w:tc>
      </w:tr>
      <w:tr w:rsidR="00E673E3" w14:paraId="263CF576" w14:textId="77777777" w:rsidTr="00866C6B">
        <w:tc>
          <w:tcPr>
            <w:tcW w:w="4815" w:type="dxa"/>
          </w:tcPr>
          <w:p w14:paraId="79C4218E" w14:textId="77777777" w:rsidR="00E673E3" w:rsidRDefault="00E673E3" w:rsidP="00866C6B">
            <w:r>
              <w:t xml:space="preserve">INSTITUCIÓN EDUCATIVA LA GARITA </w:t>
            </w:r>
          </w:p>
        </w:tc>
        <w:tc>
          <w:tcPr>
            <w:tcW w:w="1984" w:type="dxa"/>
          </w:tcPr>
          <w:p w14:paraId="74484FBA" w14:textId="77777777" w:rsidR="00E673E3" w:rsidRDefault="00E673E3" w:rsidP="00866C6B">
            <w:pPr>
              <w:jc w:val="center"/>
            </w:pPr>
            <w:r>
              <w:t>51</w:t>
            </w:r>
          </w:p>
        </w:tc>
        <w:tc>
          <w:tcPr>
            <w:tcW w:w="2268" w:type="dxa"/>
          </w:tcPr>
          <w:p w14:paraId="15277840" w14:textId="77777777" w:rsidR="00E673E3" w:rsidRDefault="00E673E3" w:rsidP="00866C6B">
            <w:pPr>
              <w:jc w:val="center"/>
            </w:pPr>
            <w:r>
              <w:t>9</w:t>
            </w:r>
          </w:p>
        </w:tc>
      </w:tr>
      <w:tr w:rsidR="00E673E3" w14:paraId="749490CC" w14:textId="77777777" w:rsidTr="00866C6B">
        <w:tc>
          <w:tcPr>
            <w:tcW w:w="4815" w:type="dxa"/>
          </w:tcPr>
          <w:p w14:paraId="0BA16AEA" w14:textId="77777777" w:rsidR="00E673E3" w:rsidRDefault="00E673E3" w:rsidP="00866C6B">
            <w:r>
              <w:t>COLOMBIA</w:t>
            </w:r>
          </w:p>
        </w:tc>
        <w:tc>
          <w:tcPr>
            <w:tcW w:w="1984" w:type="dxa"/>
          </w:tcPr>
          <w:p w14:paraId="4A8F4B94" w14:textId="77777777" w:rsidR="00E673E3" w:rsidRDefault="00E673E3" w:rsidP="00866C6B">
            <w:pPr>
              <w:jc w:val="center"/>
            </w:pPr>
            <w:r>
              <w:t>49</w:t>
            </w:r>
          </w:p>
        </w:tc>
        <w:tc>
          <w:tcPr>
            <w:tcW w:w="2268" w:type="dxa"/>
          </w:tcPr>
          <w:p w14:paraId="76534BEC" w14:textId="77777777" w:rsidR="00E673E3" w:rsidRDefault="00E673E3" w:rsidP="00866C6B">
            <w:pPr>
              <w:jc w:val="center"/>
            </w:pPr>
            <w:r>
              <w:t>12</w:t>
            </w:r>
          </w:p>
        </w:tc>
      </w:tr>
      <w:tr w:rsidR="00E673E3" w14:paraId="6E9785F4" w14:textId="77777777" w:rsidTr="00866C6B">
        <w:tc>
          <w:tcPr>
            <w:tcW w:w="4815" w:type="dxa"/>
          </w:tcPr>
          <w:p w14:paraId="0283C9E4" w14:textId="77777777" w:rsidR="00E673E3" w:rsidRDefault="00E673E3" w:rsidP="00866C6B">
            <w:r>
              <w:t>NORTE DE SANTANDER</w:t>
            </w:r>
          </w:p>
        </w:tc>
        <w:tc>
          <w:tcPr>
            <w:tcW w:w="1984" w:type="dxa"/>
          </w:tcPr>
          <w:p w14:paraId="14E4D2F9" w14:textId="77777777" w:rsidR="00E673E3" w:rsidRDefault="00E673E3" w:rsidP="00866C6B">
            <w:pPr>
              <w:jc w:val="center"/>
            </w:pPr>
            <w:r>
              <w:t>49</w:t>
            </w:r>
          </w:p>
        </w:tc>
        <w:tc>
          <w:tcPr>
            <w:tcW w:w="2268" w:type="dxa"/>
          </w:tcPr>
          <w:p w14:paraId="297E5534" w14:textId="77777777" w:rsidR="00E673E3" w:rsidRDefault="00E673E3" w:rsidP="00866C6B">
            <w:pPr>
              <w:jc w:val="center"/>
            </w:pPr>
            <w:r>
              <w:t>12</w:t>
            </w:r>
          </w:p>
        </w:tc>
      </w:tr>
      <w:tr w:rsidR="00E673E3" w14:paraId="7FDFA95C" w14:textId="77777777" w:rsidTr="00866C6B">
        <w:tc>
          <w:tcPr>
            <w:tcW w:w="4815" w:type="dxa"/>
          </w:tcPr>
          <w:p w14:paraId="45FAC838" w14:textId="77777777" w:rsidR="00E673E3" w:rsidRDefault="00E673E3" w:rsidP="00866C6B">
            <w:r>
              <w:t>PÚBLICOS URBANOS NORTE DE SANTANDER</w:t>
            </w:r>
          </w:p>
        </w:tc>
        <w:tc>
          <w:tcPr>
            <w:tcW w:w="1984" w:type="dxa"/>
          </w:tcPr>
          <w:p w14:paraId="40DFD972" w14:textId="77777777" w:rsidR="00E673E3" w:rsidRDefault="00E673E3" w:rsidP="00866C6B">
            <w:pPr>
              <w:jc w:val="center"/>
            </w:pPr>
            <w:r>
              <w:t>50</w:t>
            </w:r>
          </w:p>
        </w:tc>
        <w:tc>
          <w:tcPr>
            <w:tcW w:w="2268" w:type="dxa"/>
          </w:tcPr>
          <w:p w14:paraId="66A5C0BB" w14:textId="77777777" w:rsidR="00E673E3" w:rsidRDefault="00E673E3" w:rsidP="00866C6B">
            <w:pPr>
              <w:jc w:val="center"/>
            </w:pPr>
            <w:r>
              <w:t>12</w:t>
            </w:r>
          </w:p>
        </w:tc>
      </w:tr>
      <w:tr w:rsidR="00E673E3" w14:paraId="17E6EC5D" w14:textId="77777777" w:rsidTr="00866C6B">
        <w:tc>
          <w:tcPr>
            <w:tcW w:w="4815" w:type="dxa"/>
          </w:tcPr>
          <w:p w14:paraId="4271300C" w14:textId="77777777" w:rsidR="00E673E3" w:rsidRDefault="00E673E3" w:rsidP="00866C6B">
            <w:r>
              <w:t>PÚBLICOS RURALES DE NORTE DE SANTANDER</w:t>
            </w:r>
          </w:p>
        </w:tc>
        <w:tc>
          <w:tcPr>
            <w:tcW w:w="1984" w:type="dxa"/>
          </w:tcPr>
          <w:p w14:paraId="0B4D1F7E" w14:textId="77777777" w:rsidR="00E673E3" w:rsidRDefault="00E673E3" w:rsidP="00866C6B">
            <w:pPr>
              <w:jc w:val="center"/>
            </w:pPr>
            <w:r>
              <w:t>44</w:t>
            </w:r>
          </w:p>
        </w:tc>
        <w:tc>
          <w:tcPr>
            <w:tcW w:w="2268" w:type="dxa"/>
          </w:tcPr>
          <w:p w14:paraId="28BDE42A" w14:textId="77777777" w:rsidR="00E673E3" w:rsidRDefault="00E673E3" w:rsidP="00866C6B">
            <w:pPr>
              <w:jc w:val="center"/>
            </w:pPr>
            <w:r>
              <w:t>10</w:t>
            </w:r>
          </w:p>
        </w:tc>
      </w:tr>
    </w:tbl>
    <w:p w14:paraId="11065BBE" w14:textId="77777777" w:rsidR="00E673E3" w:rsidRPr="00B65060" w:rsidRDefault="00E673E3" w:rsidP="00E673E3">
      <w:pPr>
        <w:pStyle w:val="Ttulo1"/>
        <w:rPr>
          <w:bCs/>
          <w:color w:val="auto"/>
          <w:sz w:val="24"/>
          <w:szCs w:val="24"/>
        </w:rPr>
      </w:pPr>
      <w:r w:rsidRPr="00B65060">
        <w:rPr>
          <w:bCs/>
          <w:color w:val="auto"/>
          <w:sz w:val="24"/>
          <w:szCs w:val="24"/>
        </w:rPr>
        <w:t xml:space="preserve">PORCENTAJE DE ESTUDIANTES POR NIVEL DE DESEMPEÑO SOCIALES Y CIUDADANAS: </w:t>
      </w:r>
    </w:p>
    <w:tbl>
      <w:tblPr>
        <w:tblStyle w:val="Tablaconcuadrcula"/>
        <w:tblW w:w="9062" w:type="dxa"/>
        <w:tblLook w:val="04A0" w:firstRow="1" w:lastRow="0" w:firstColumn="1" w:lastColumn="0" w:noHBand="0" w:noVBand="1"/>
      </w:tblPr>
      <w:tblGrid>
        <w:gridCol w:w="4526"/>
        <w:gridCol w:w="1134"/>
        <w:gridCol w:w="1134"/>
        <w:gridCol w:w="1134"/>
        <w:gridCol w:w="1134"/>
      </w:tblGrid>
      <w:tr w:rsidR="00E673E3" w14:paraId="31347F0E" w14:textId="77777777" w:rsidTr="00866C6B">
        <w:tc>
          <w:tcPr>
            <w:tcW w:w="4526" w:type="dxa"/>
            <w:vMerge w:val="restart"/>
            <w:vAlign w:val="center"/>
          </w:tcPr>
          <w:p w14:paraId="3BFA4517" w14:textId="77777777" w:rsidR="00E673E3" w:rsidRPr="00E5031E" w:rsidRDefault="00E673E3" w:rsidP="00866C6B">
            <w:pPr>
              <w:jc w:val="center"/>
              <w:rPr>
                <w:b/>
                <w:bCs/>
              </w:rPr>
            </w:pPr>
            <w:r w:rsidRPr="00E5031E">
              <w:rPr>
                <w:b/>
                <w:bCs/>
              </w:rPr>
              <w:t>NIVEL DE AGREGACIÓN</w:t>
            </w:r>
          </w:p>
        </w:tc>
        <w:tc>
          <w:tcPr>
            <w:tcW w:w="4536" w:type="dxa"/>
            <w:gridSpan w:val="4"/>
            <w:vAlign w:val="center"/>
          </w:tcPr>
          <w:p w14:paraId="0B395E9F" w14:textId="77777777" w:rsidR="00E673E3" w:rsidRPr="00E5031E" w:rsidRDefault="00E673E3" w:rsidP="00866C6B">
            <w:pPr>
              <w:jc w:val="center"/>
              <w:rPr>
                <w:b/>
                <w:bCs/>
              </w:rPr>
            </w:pPr>
            <w:r>
              <w:rPr>
                <w:b/>
                <w:bCs/>
              </w:rPr>
              <w:t>NIVEL DE DESEMPEÑO</w:t>
            </w:r>
          </w:p>
          <w:p w14:paraId="32EFB661" w14:textId="77777777" w:rsidR="00E673E3" w:rsidRPr="00E5031E" w:rsidRDefault="00E673E3" w:rsidP="00866C6B">
            <w:pPr>
              <w:jc w:val="center"/>
              <w:rPr>
                <w:b/>
                <w:bCs/>
              </w:rPr>
            </w:pPr>
          </w:p>
        </w:tc>
      </w:tr>
      <w:tr w:rsidR="00E673E3" w14:paraId="27079F08" w14:textId="77777777" w:rsidTr="00866C6B">
        <w:tc>
          <w:tcPr>
            <w:tcW w:w="4526" w:type="dxa"/>
            <w:vMerge/>
          </w:tcPr>
          <w:p w14:paraId="45FB116E" w14:textId="77777777" w:rsidR="00E673E3" w:rsidRPr="00E5031E" w:rsidRDefault="00E673E3" w:rsidP="00866C6B">
            <w:pPr>
              <w:jc w:val="center"/>
              <w:rPr>
                <w:b/>
                <w:bCs/>
              </w:rPr>
            </w:pPr>
          </w:p>
        </w:tc>
        <w:tc>
          <w:tcPr>
            <w:tcW w:w="1134" w:type="dxa"/>
          </w:tcPr>
          <w:p w14:paraId="4BD87E87" w14:textId="77777777" w:rsidR="00E673E3" w:rsidRPr="00E5031E" w:rsidRDefault="00E673E3" w:rsidP="00866C6B">
            <w:pPr>
              <w:jc w:val="center"/>
              <w:rPr>
                <w:b/>
                <w:bCs/>
              </w:rPr>
            </w:pPr>
            <w:r>
              <w:rPr>
                <w:b/>
                <w:bCs/>
              </w:rPr>
              <w:t>1</w:t>
            </w:r>
          </w:p>
        </w:tc>
        <w:tc>
          <w:tcPr>
            <w:tcW w:w="1134" w:type="dxa"/>
          </w:tcPr>
          <w:p w14:paraId="4B7AEB84" w14:textId="77777777" w:rsidR="00E673E3" w:rsidRPr="00E5031E" w:rsidRDefault="00E673E3" w:rsidP="00866C6B">
            <w:pPr>
              <w:jc w:val="center"/>
              <w:rPr>
                <w:b/>
                <w:bCs/>
              </w:rPr>
            </w:pPr>
            <w:r>
              <w:rPr>
                <w:b/>
                <w:bCs/>
              </w:rPr>
              <w:t>2</w:t>
            </w:r>
          </w:p>
        </w:tc>
        <w:tc>
          <w:tcPr>
            <w:tcW w:w="1134" w:type="dxa"/>
          </w:tcPr>
          <w:p w14:paraId="45AA0510" w14:textId="77777777" w:rsidR="00E673E3" w:rsidRPr="00E5031E" w:rsidRDefault="00E673E3" w:rsidP="00866C6B">
            <w:pPr>
              <w:jc w:val="center"/>
              <w:rPr>
                <w:b/>
                <w:bCs/>
              </w:rPr>
            </w:pPr>
            <w:r>
              <w:rPr>
                <w:b/>
                <w:bCs/>
              </w:rPr>
              <w:t>3</w:t>
            </w:r>
          </w:p>
        </w:tc>
        <w:tc>
          <w:tcPr>
            <w:tcW w:w="1134" w:type="dxa"/>
          </w:tcPr>
          <w:p w14:paraId="2691160C" w14:textId="77777777" w:rsidR="00E673E3" w:rsidRPr="00E5031E" w:rsidRDefault="00E673E3" w:rsidP="00866C6B">
            <w:pPr>
              <w:jc w:val="center"/>
              <w:rPr>
                <w:b/>
                <w:bCs/>
              </w:rPr>
            </w:pPr>
            <w:r>
              <w:rPr>
                <w:b/>
                <w:bCs/>
              </w:rPr>
              <w:t>4</w:t>
            </w:r>
          </w:p>
        </w:tc>
      </w:tr>
      <w:tr w:rsidR="00E673E3" w14:paraId="76E2B691" w14:textId="77777777" w:rsidTr="00866C6B">
        <w:tc>
          <w:tcPr>
            <w:tcW w:w="4526" w:type="dxa"/>
          </w:tcPr>
          <w:p w14:paraId="6A6CB31F" w14:textId="77777777" w:rsidR="00E673E3" w:rsidRDefault="00E673E3" w:rsidP="00866C6B">
            <w:r>
              <w:t xml:space="preserve">INSTITUCIÓN EDUCATIVA LA GARITA </w:t>
            </w:r>
          </w:p>
        </w:tc>
        <w:tc>
          <w:tcPr>
            <w:tcW w:w="1134" w:type="dxa"/>
            <w:vAlign w:val="center"/>
          </w:tcPr>
          <w:p w14:paraId="67209575" w14:textId="77777777" w:rsidR="00E673E3" w:rsidRDefault="00E673E3" w:rsidP="00866C6B">
            <w:pPr>
              <w:jc w:val="center"/>
            </w:pPr>
            <w:r>
              <w:t>17%</w:t>
            </w:r>
          </w:p>
        </w:tc>
        <w:tc>
          <w:tcPr>
            <w:tcW w:w="1134" w:type="dxa"/>
            <w:vAlign w:val="center"/>
          </w:tcPr>
          <w:p w14:paraId="6812AA9A" w14:textId="77777777" w:rsidR="00E673E3" w:rsidRDefault="00E673E3" w:rsidP="00866C6B">
            <w:pPr>
              <w:jc w:val="center"/>
            </w:pPr>
            <w:r>
              <w:t>50%</w:t>
            </w:r>
          </w:p>
        </w:tc>
        <w:tc>
          <w:tcPr>
            <w:tcW w:w="1134" w:type="dxa"/>
            <w:vAlign w:val="center"/>
          </w:tcPr>
          <w:p w14:paraId="2F27D4E0" w14:textId="77777777" w:rsidR="00E673E3" w:rsidRDefault="00E673E3" w:rsidP="00866C6B">
            <w:pPr>
              <w:jc w:val="center"/>
            </w:pPr>
            <w:r>
              <w:t>33%</w:t>
            </w:r>
          </w:p>
        </w:tc>
        <w:tc>
          <w:tcPr>
            <w:tcW w:w="1134" w:type="dxa"/>
            <w:vAlign w:val="center"/>
          </w:tcPr>
          <w:p w14:paraId="261E63AD" w14:textId="77777777" w:rsidR="00E673E3" w:rsidRDefault="00E673E3" w:rsidP="00866C6B">
            <w:pPr>
              <w:jc w:val="center"/>
            </w:pPr>
            <w:r>
              <w:t>0%</w:t>
            </w:r>
          </w:p>
        </w:tc>
      </w:tr>
      <w:tr w:rsidR="00E673E3" w14:paraId="2BC06768" w14:textId="77777777" w:rsidTr="00866C6B">
        <w:tc>
          <w:tcPr>
            <w:tcW w:w="4526" w:type="dxa"/>
          </w:tcPr>
          <w:p w14:paraId="7282C6E4" w14:textId="77777777" w:rsidR="00E673E3" w:rsidRDefault="00E673E3" w:rsidP="00866C6B">
            <w:r>
              <w:t>COLOMBIA</w:t>
            </w:r>
          </w:p>
        </w:tc>
        <w:tc>
          <w:tcPr>
            <w:tcW w:w="1134" w:type="dxa"/>
            <w:vAlign w:val="center"/>
          </w:tcPr>
          <w:p w14:paraId="1E152087" w14:textId="77777777" w:rsidR="00E673E3" w:rsidRDefault="00E673E3" w:rsidP="00866C6B">
            <w:pPr>
              <w:jc w:val="center"/>
            </w:pPr>
            <w:r>
              <w:t>27%</w:t>
            </w:r>
          </w:p>
        </w:tc>
        <w:tc>
          <w:tcPr>
            <w:tcW w:w="1134" w:type="dxa"/>
            <w:vAlign w:val="center"/>
          </w:tcPr>
          <w:p w14:paraId="2B8D8CB9" w14:textId="77777777" w:rsidR="00E673E3" w:rsidRDefault="00E673E3" w:rsidP="00866C6B">
            <w:pPr>
              <w:jc w:val="center"/>
            </w:pPr>
            <w:r>
              <w:t>41%</w:t>
            </w:r>
          </w:p>
        </w:tc>
        <w:tc>
          <w:tcPr>
            <w:tcW w:w="1134" w:type="dxa"/>
            <w:vAlign w:val="center"/>
          </w:tcPr>
          <w:p w14:paraId="705C5917" w14:textId="77777777" w:rsidR="00E673E3" w:rsidRDefault="00E673E3" w:rsidP="00866C6B">
            <w:pPr>
              <w:jc w:val="center"/>
            </w:pPr>
            <w:r>
              <w:t>28%</w:t>
            </w:r>
          </w:p>
        </w:tc>
        <w:tc>
          <w:tcPr>
            <w:tcW w:w="1134" w:type="dxa"/>
            <w:vAlign w:val="center"/>
          </w:tcPr>
          <w:p w14:paraId="21D2B6ED" w14:textId="77777777" w:rsidR="00E673E3" w:rsidRDefault="00E673E3" w:rsidP="00866C6B">
            <w:pPr>
              <w:jc w:val="center"/>
            </w:pPr>
            <w:r>
              <w:t>4%</w:t>
            </w:r>
          </w:p>
        </w:tc>
      </w:tr>
      <w:tr w:rsidR="00E673E3" w14:paraId="1A5C2C04" w14:textId="77777777" w:rsidTr="00866C6B">
        <w:tc>
          <w:tcPr>
            <w:tcW w:w="4526" w:type="dxa"/>
          </w:tcPr>
          <w:p w14:paraId="0F4BDB4C" w14:textId="77777777" w:rsidR="00E673E3" w:rsidRDefault="00E673E3" w:rsidP="00866C6B">
            <w:r>
              <w:t>NORTE DE SANTANDER</w:t>
            </w:r>
          </w:p>
        </w:tc>
        <w:tc>
          <w:tcPr>
            <w:tcW w:w="1134" w:type="dxa"/>
            <w:vAlign w:val="center"/>
          </w:tcPr>
          <w:p w14:paraId="6C28B644" w14:textId="77777777" w:rsidR="00E673E3" w:rsidRDefault="00E673E3" w:rsidP="00866C6B">
            <w:pPr>
              <w:jc w:val="center"/>
            </w:pPr>
            <w:r>
              <w:t>27%</w:t>
            </w:r>
          </w:p>
        </w:tc>
        <w:tc>
          <w:tcPr>
            <w:tcW w:w="1134" w:type="dxa"/>
            <w:vAlign w:val="center"/>
          </w:tcPr>
          <w:p w14:paraId="70E54FBA" w14:textId="77777777" w:rsidR="00E673E3" w:rsidRDefault="00E673E3" w:rsidP="00866C6B">
            <w:pPr>
              <w:jc w:val="center"/>
            </w:pPr>
            <w:r>
              <w:t>42%</w:t>
            </w:r>
          </w:p>
        </w:tc>
        <w:tc>
          <w:tcPr>
            <w:tcW w:w="1134" w:type="dxa"/>
            <w:vAlign w:val="center"/>
          </w:tcPr>
          <w:p w14:paraId="28308AAF" w14:textId="77777777" w:rsidR="00E673E3" w:rsidRDefault="00E673E3" w:rsidP="00866C6B">
            <w:pPr>
              <w:jc w:val="center"/>
            </w:pPr>
            <w:r>
              <w:t>28%</w:t>
            </w:r>
          </w:p>
        </w:tc>
        <w:tc>
          <w:tcPr>
            <w:tcW w:w="1134" w:type="dxa"/>
            <w:vAlign w:val="center"/>
          </w:tcPr>
          <w:p w14:paraId="694515A4" w14:textId="77777777" w:rsidR="00E673E3" w:rsidRDefault="00E673E3" w:rsidP="00866C6B">
            <w:pPr>
              <w:jc w:val="center"/>
            </w:pPr>
            <w:r>
              <w:t>4%</w:t>
            </w:r>
          </w:p>
        </w:tc>
      </w:tr>
      <w:tr w:rsidR="00E673E3" w14:paraId="236947BF" w14:textId="77777777" w:rsidTr="00866C6B">
        <w:tc>
          <w:tcPr>
            <w:tcW w:w="4526" w:type="dxa"/>
          </w:tcPr>
          <w:p w14:paraId="5D115D75" w14:textId="77777777" w:rsidR="00E673E3" w:rsidRDefault="00E673E3" w:rsidP="00866C6B">
            <w:r>
              <w:t>PÚBLICOS URBANOS NORTE DE SANTANDER</w:t>
            </w:r>
          </w:p>
        </w:tc>
        <w:tc>
          <w:tcPr>
            <w:tcW w:w="1134" w:type="dxa"/>
            <w:vAlign w:val="center"/>
          </w:tcPr>
          <w:p w14:paraId="7E3B40B2" w14:textId="77777777" w:rsidR="00E673E3" w:rsidRDefault="00E673E3" w:rsidP="00866C6B">
            <w:pPr>
              <w:jc w:val="center"/>
            </w:pPr>
            <w:r>
              <w:t>23%</w:t>
            </w:r>
          </w:p>
        </w:tc>
        <w:tc>
          <w:tcPr>
            <w:tcW w:w="1134" w:type="dxa"/>
            <w:vAlign w:val="center"/>
          </w:tcPr>
          <w:p w14:paraId="422DDBC8" w14:textId="77777777" w:rsidR="00E673E3" w:rsidRDefault="00E673E3" w:rsidP="00866C6B">
            <w:pPr>
              <w:jc w:val="center"/>
            </w:pPr>
            <w:r>
              <w:t>43%</w:t>
            </w:r>
          </w:p>
        </w:tc>
        <w:tc>
          <w:tcPr>
            <w:tcW w:w="1134" w:type="dxa"/>
            <w:vAlign w:val="center"/>
          </w:tcPr>
          <w:p w14:paraId="74556FE1" w14:textId="77777777" w:rsidR="00E673E3" w:rsidRDefault="00E673E3" w:rsidP="00866C6B">
            <w:pPr>
              <w:jc w:val="center"/>
            </w:pPr>
            <w:r>
              <w:t>30%</w:t>
            </w:r>
          </w:p>
        </w:tc>
        <w:tc>
          <w:tcPr>
            <w:tcW w:w="1134" w:type="dxa"/>
            <w:vAlign w:val="center"/>
          </w:tcPr>
          <w:p w14:paraId="0CB1FDFB" w14:textId="77777777" w:rsidR="00E673E3" w:rsidRDefault="00E673E3" w:rsidP="00866C6B">
            <w:pPr>
              <w:jc w:val="center"/>
            </w:pPr>
            <w:r>
              <w:t>4%</w:t>
            </w:r>
          </w:p>
        </w:tc>
      </w:tr>
      <w:tr w:rsidR="00E673E3" w14:paraId="23FD16CA" w14:textId="77777777" w:rsidTr="00866C6B">
        <w:tc>
          <w:tcPr>
            <w:tcW w:w="4526" w:type="dxa"/>
          </w:tcPr>
          <w:p w14:paraId="18F241C1" w14:textId="77777777" w:rsidR="00E673E3" w:rsidRDefault="00E673E3" w:rsidP="00866C6B">
            <w:r>
              <w:t>PÚBLICOS RURALES DE NORTE DE SANTANDER</w:t>
            </w:r>
          </w:p>
        </w:tc>
        <w:tc>
          <w:tcPr>
            <w:tcW w:w="1134" w:type="dxa"/>
            <w:vAlign w:val="center"/>
          </w:tcPr>
          <w:p w14:paraId="20D15B03" w14:textId="77777777" w:rsidR="00E673E3" w:rsidRDefault="00E673E3" w:rsidP="00866C6B">
            <w:pPr>
              <w:jc w:val="center"/>
            </w:pPr>
            <w:r>
              <w:t>42%</w:t>
            </w:r>
          </w:p>
        </w:tc>
        <w:tc>
          <w:tcPr>
            <w:tcW w:w="1134" w:type="dxa"/>
            <w:vAlign w:val="center"/>
          </w:tcPr>
          <w:p w14:paraId="1A9D4A06" w14:textId="77777777" w:rsidR="00E673E3" w:rsidRDefault="00E673E3" w:rsidP="00866C6B">
            <w:pPr>
              <w:jc w:val="center"/>
            </w:pPr>
            <w:r>
              <w:t>42%</w:t>
            </w:r>
          </w:p>
        </w:tc>
        <w:tc>
          <w:tcPr>
            <w:tcW w:w="1134" w:type="dxa"/>
            <w:vAlign w:val="center"/>
          </w:tcPr>
          <w:p w14:paraId="1F2D8A0B" w14:textId="77777777" w:rsidR="00E673E3" w:rsidRDefault="00E673E3" w:rsidP="00866C6B">
            <w:pPr>
              <w:jc w:val="center"/>
            </w:pPr>
            <w:r>
              <w:t>16%</w:t>
            </w:r>
          </w:p>
        </w:tc>
        <w:tc>
          <w:tcPr>
            <w:tcW w:w="1134" w:type="dxa"/>
            <w:vAlign w:val="center"/>
          </w:tcPr>
          <w:p w14:paraId="311594E0" w14:textId="77777777" w:rsidR="00E673E3" w:rsidRDefault="00E673E3" w:rsidP="00866C6B">
            <w:pPr>
              <w:jc w:val="center"/>
            </w:pPr>
            <w:r>
              <w:t>1%</w:t>
            </w:r>
          </w:p>
        </w:tc>
      </w:tr>
    </w:tbl>
    <w:p w14:paraId="3F600CD0" w14:textId="77777777" w:rsidR="00E673E3" w:rsidRDefault="00E673E3" w:rsidP="00E673E3"/>
    <w:p w14:paraId="62D861B3" w14:textId="77777777" w:rsidR="00E673E3" w:rsidRDefault="00E673E3" w:rsidP="00E673E3">
      <w:pPr>
        <w:jc w:val="both"/>
      </w:pPr>
      <w:r>
        <w:t xml:space="preserve">Para el año 2024 la institución educativa la Garita obtuvo una media de 51 en el resultado de la prueba de Sociales y ciudadanas, resultado por encima levemente de lo obtenido por Colombia y por Norte de Santander que fueron de 49 y 50 puntos respectivamente. El 33 de los estudiantes se ubican en nivel 3 de desempeño, ninguno en nivel 4 y el 67% de los mismos se ubican en niveles de desempeño 1 y 2, aspecto en el cual se debe seguir mejorando. </w:t>
      </w:r>
    </w:p>
    <w:p w14:paraId="2228FD93" w14:textId="77777777" w:rsidR="00E673E3" w:rsidRDefault="00E673E3" w:rsidP="00E673E3">
      <w:pPr>
        <w:jc w:val="both"/>
      </w:pPr>
      <w:r>
        <w:t>A continuación, presentamos los resultados comparativos de los últimos cinco años académicos:</w:t>
      </w:r>
    </w:p>
    <w:p w14:paraId="1994B94F" w14:textId="77777777" w:rsidR="00E673E3" w:rsidRDefault="00E673E3" w:rsidP="00E673E3">
      <w:pPr>
        <w:jc w:val="center"/>
      </w:pPr>
      <w:r>
        <w:rPr>
          <w:noProof/>
        </w:rPr>
        <w:drawing>
          <wp:inline distT="0" distB="0" distL="0" distR="0" wp14:anchorId="2F43C4C8" wp14:editId="55E102AC">
            <wp:extent cx="4193060" cy="2360140"/>
            <wp:effectExtent l="0" t="0" r="17145" b="2540"/>
            <wp:docPr id="1674336134"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95DB6B" w14:textId="77777777" w:rsidR="00E673E3" w:rsidRDefault="00E673E3" w:rsidP="00E673E3">
      <w:pPr>
        <w:jc w:val="both"/>
      </w:pPr>
      <w:r>
        <w:lastRenderedPageBreak/>
        <w:t>Después de 3 años con resultados en descenso, se observa un repunte que se espera que sea consistente con el tiempo y que se sigan obteniendo mejores resultados en el desempeño de los estudiantes.</w:t>
      </w:r>
    </w:p>
    <w:p w14:paraId="050FA244" w14:textId="77777777" w:rsidR="00E673E3" w:rsidRDefault="00E673E3" w:rsidP="00E673E3">
      <w:pPr>
        <w:jc w:val="both"/>
      </w:pPr>
    </w:p>
    <w:p w14:paraId="43D0D110" w14:textId="77777777" w:rsidR="00E673E3" w:rsidRDefault="00E673E3" w:rsidP="00E673E3">
      <w:pPr>
        <w:pStyle w:val="Ttulo1"/>
        <w:rPr>
          <w:color w:val="auto"/>
          <w:sz w:val="24"/>
          <w:szCs w:val="24"/>
        </w:rPr>
      </w:pPr>
      <w:r w:rsidRPr="00B65060">
        <w:rPr>
          <w:color w:val="auto"/>
          <w:sz w:val="24"/>
          <w:szCs w:val="24"/>
        </w:rPr>
        <w:t>CIENCIAS NATURALES</w:t>
      </w:r>
    </w:p>
    <w:p w14:paraId="3CF11BCB" w14:textId="77777777" w:rsidR="00E673E3" w:rsidRPr="008777B3" w:rsidRDefault="00E673E3" w:rsidP="00E673E3"/>
    <w:tbl>
      <w:tblPr>
        <w:tblStyle w:val="Tablaconcuadrcula"/>
        <w:tblW w:w="9067" w:type="dxa"/>
        <w:tblLook w:val="04A0" w:firstRow="1" w:lastRow="0" w:firstColumn="1" w:lastColumn="0" w:noHBand="0" w:noVBand="1"/>
      </w:tblPr>
      <w:tblGrid>
        <w:gridCol w:w="4815"/>
        <w:gridCol w:w="1984"/>
        <w:gridCol w:w="2268"/>
      </w:tblGrid>
      <w:tr w:rsidR="00E673E3" w14:paraId="040E21AA" w14:textId="77777777" w:rsidTr="00866C6B">
        <w:tc>
          <w:tcPr>
            <w:tcW w:w="4815" w:type="dxa"/>
          </w:tcPr>
          <w:p w14:paraId="08C41171" w14:textId="77777777" w:rsidR="00E673E3" w:rsidRPr="00E5031E" w:rsidRDefault="00E673E3" w:rsidP="00866C6B">
            <w:pPr>
              <w:jc w:val="center"/>
              <w:rPr>
                <w:b/>
                <w:bCs/>
              </w:rPr>
            </w:pPr>
            <w:r>
              <w:t xml:space="preserve"> </w:t>
            </w:r>
            <w:r w:rsidRPr="00E5031E">
              <w:rPr>
                <w:b/>
                <w:bCs/>
              </w:rPr>
              <w:t>NIVEL DE AGREGACIÓN</w:t>
            </w:r>
          </w:p>
        </w:tc>
        <w:tc>
          <w:tcPr>
            <w:tcW w:w="1984" w:type="dxa"/>
          </w:tcPr>
          <w:p w14:paraId="64DDD598" w14:textId="77777777" w:rsidR="00E673E3" w:rsidRPr="00E5031E" w:rsidRDefault="00E673E3" w:rsidP="00866C6B">
            <w:pPr>
              <w:jc w:val="center"/>
              <w:rPr>
                <w:b/>
                <w:bCs/>
              </w:rPr>
            </w:pPr>
            <w:r w:rsidRPr="00E5031E">
              <w:rPr>
                <w:b/>
                <w:bCs/>
              </w:rPr>
              <w:t>PROMEDIO</w:t>
            </w:r>
          </w:p>
        </w:tc>
        <w:tc>
          <w:tcPr>
            <w:tcW w:w="2268" w:type="dxa"/>
          </w:tcPr>
          <w:p w14:paraId="2D58153E" w14:textId="77777777" w:rsidR="00E673E3" w:rsidRPr="00E5031E" w:rsidRDefault="00E673E3" w:rsidP="00866C6B">
            <w:pPr>
              <w:jc w:val="center"/>
              <w:rPr>
                <w:b/>
                <w:bCs/>
              </w:rPr>
            </w:pPr>
            <w:r w:rsidRPr="00E5031E">
              <w:rPr>
                <w:b/>
                <w:bCs/>
              </w:rPr>
              <w:t>DESVIACIÓN</w:t>
            </w:r>
          </w:p>
          <w:p w14:paraId="2733AA04" w14:textId="77777777" w:rsidR="00E673E3" w:rsidRPr="00E5031E" w:rsidRDefault="00E673E3" w:rsidP="00866C6B">
            <w:pPr>
              <w:jc w:val="center"/>
              <w:rPr>
                <w:b/>
                <w:bCs/>
              </w:rPr>
            </w:pPr>
          </w:p>
        </w:tc>
      </w:tr>
      <w:tr w:rsidR="00E673E3" w14:paraId="35A29341" w14:textId="77777777" w:rsidTr="00866C6B">
        <w:tc>
          <w:tcPr>
            <w:tcW w:w="4815" w:type="dxa"/>
          </w:tcPr>
          <w:p w14:paraId="2D2E31CE" w14:textId="77777777" w:rsidR="00E673E3" w:rsidRDefault="00E673E3" w:rsidP="00866C6B">
            <w:r>
              <w:t xml:space="preserve">INSTITUCIÓN EDUCATIVA LA GARITA </w:t>
            </w:r>
          </w:p>
        </w:tc>
        <w:tc>
          <w:tcPr>
            <w:tcW w:w="1984" w:type="dxa"/>
          </w:tcPr>
          <w:p w14:paraId="60396468" w14:textId="77777777" w:rsidR="00E673E3" w:rsidRDefault="00E673E3" w:rsidP="00866C6B">
            <w:pPr>
              <w:jc w:val="center"/>
            </w:pPr>
            <w:r>
              <w:t>52</w:t>
            </w:r>
          </w:p>
        </w:tc>
        <w:tc>
          <w:tcPr>
            <w:tcW w:w="2268" w:type="dxa"/>
          </w:tcPr>
          <w:p w14:paraId="14CDC8F1" w14:textId="77777777" w:rsidR="00E673E3" w:rsidRDefault="00E673E3" w:rsidP="00866C6B">
            <w:pPr>
              <w:jc w:val="center"/>
            </w:pPr>
            <w:r>
              <w:t>10</w:t>
            </w:r>
          </w:p>
        </w:tc>
      </w:tr>
      <w:tr w:rsidR="00E673E3" w14:paraId="24F16190" w14:textId="77777777" w:rsidTr="00866C6B">
        <w:tc>
          <w:tcPr>
            <w:tcW w:w="4815" w:type="dxa"/>
          </w:tcPr>
          <w:p w14:paraId="38F7E5F4" w14:textId="77777777" w:rsidR="00E673E3" w:rsidRDefault="00E673E3" w:rsidP="00866C6B">
            <w:r>
              <w:t>COLOMBIA</w:t>
            </w:r>
          </w:p>
        </w:tc>
        <w:tc>
          <w:tcPr>
            <w:tcW w:w="1984" w:type="dxa"/>
          </w:tcPr>
          <w:p w14:paraId="193D841B" w14:textId="77777777" w:rsidR="00E673E3" w:rsidRDefault="00E673E3" w:rsidP="00866C6B">
            <w:pPr>
              <w:jc w:val="center"/>
            </w:pPr>
            <w:r>
              <w:t>51</w:t>
            </w:r>
          </w:p>
        </w:tc>
        <w:tc>
          <w:tcPr>
            <w:tcW w:w="2268" w:type="dxa"/>
          </w:tcPr>
          <w:p w14:paraId="6801B7B4" w14:textId="77777777" w:rsidR="00E673E3" w:rsidRDefault="00E673E3" w:rsidP="00866C6B">
            <w:pPr>
              <w:jc w:val="center"/>
            </w:pPr>
            <w:r>
              <w:t>11</w:t>
            </w:r>
          </w:p>
        </w:tc>
      </w:tr>
      <w:tr w:rsidR="00E673E3" w14:paraId="7AC7F710" w14:textId="77777777" w:rsidTr="00866C6B">
        <w:tc>
          <w:tcPr>
            <w:tcW w:w="4815" w:type="dxa"/>
          </w:tcPr>
          <w:p w14:paraId="5B389DBD" w14:textId="77777777" w:rsidR="00E673E3" w:rsidRDefault="00E673E3" w:rsidP="00866C6B">
            <w:r>
              <w:t>NORTE DE SANTANDER</w:t>
            </w:r>
          </w:p>
        </w:tc>
        <w:tc>
          <w:tcPr>
            <w:tcW w:w="1984" w:type="dxa"/>
          </w:tcPr>
          <w:p w14:paraId="26083FFE" w14:textId="77777777" w:rsidR="00E673E3" w:rsidRDefault="00E673E3" w:rsidP="00866C6B">
            <w:pPr>
              <w:jc w:val="center"/>
            </w:pPr>
            <w:r>
              <w:t>52</w:t>
            </w:r>
          </w:p>
        </w:tc>
        <w:tc>
          <w:tcPr>
            <w:tcW w:w="2268" w:type="dxa"/>
          </w:tcPr>
          <w:p w14:paraId="258BAF11" w14:textId="77777777" w:rsidR="00E673E3" w:rsidRDefault="00E673E3" w:rsidP="00866C6B">
            <w:pPr>
              <w:jc w:val="center"/>
            </w:pPr>
            <w:r>
              <w:t>10</w:t>
            </w:r>
          </w:p>
        </w:tc>
      </w:tr>
      <w:tr w:rsidR="00E673E3" w14:paraId="28F1575F" w14:textId="77777777" w:rsidTr="00866C6B">
        <w:tc>
          <w:tcPr>
            <w:tcW w:w="4815" w:type="dxa"/>
          </w:tcPr>
          <w:p w14:paraId="645E237C" w14:textId="77777777" w:rsidR="00E673E3" w:rsidRDefault="00E673E3" w:rsidP="00866C6B">
            <w:r>
              <w:t>PÚBLICOS URBANOS NORTE DE SANTANDER</w:t>
            </w:r>
          </w:p>
        </w:tc>
        <w:tc>
          <w:tcPr>
            <w:tcW w:w="1984" w:type="dxa"/>
          </w:tcPr>
          <w:p w14:paraId="0A8443DC" w14:textId="77777777" w:rsidR="00E673E3" w:rsidRDefault="00E673E3" w:rsidP="00866C6B">
            <w:pPr>
              <w:jc w:val="center"/>
            </w:pPr>
            <w:r>
              <w:t>53</w:t>
            </w:r>
          </w:p>
        </w:tc>
        <w:tc>
          <w:tcPr>
            <w:tcW w:w="2268" w:type="dxa"/>
          </w:tcPr>
          <w:p w14:paraId="0F2C1369" w14:textId="77777777" w:rsidR="00E673E3" w:rsidRDefault="00E673E3" w:rsidP="00866C6B">
            <w:pPr>
              <w:jc w:val="center"/>
            </w:pPr>
            <w:r>
              <w:t>10</w:t>
            </w:r>
          </w:p>
        </w:tc>
      </w:tr>
      <w:tr w:rsidR="00E673E3" w14:paraId="74DE6932" w14:textId="77777777" w:rsidTr="00866C6B">
        <w:tc>
          <w:tcPr>
            <w:tcW w:w="4815" w:type="dxa"/>
          </w:tcPr>
          <w:p w14:paraId="4DB1A224" w14:textId="77777777" w:rsidR="00E673E3" w:rsidRDefault="00E673E3" w:rsidP="00866C6B">
            <w:r>
              <w:t>PÚBLICOS RURALES DE NORTE DE SANTANDER</w:t>
            </w:r>
          </w:p>
        </w:tc>
        <w:tc>
          <w:tcPr>
            <w:tcW w:w="1984" w:type="dxa"/>
          </w:tcPr>
          <w:p w14:paraId="32A6159F" w14:textId="77777777" w:rsidR="00E673E3" w:rsidRDefault="00E673E3" w:rsidP="00866C6B">
            <w:pPr>
              <w:jc w:val="center"/>
            </w:pPr>
            <w:r>
              <w:t>47</w:t>
            </w:r>
          </w:p>
        </w:tc>
        <w:tc>
          <w:tcPr>
            <w:tcW w:w="2268" w:type="dxa"/>
          </w:tcPr>
          <w:p w14:paraId="289846BC" w14:textId="77777777" w:rsidR="00E673E3" w:rsidRDefault="00E673E3" w:rsidP="00866C6B">
            <w:pPr>
              <w:jc w:val="center"/>
            </w:pPr>
            <w:r>
              <w:t>9</w:t>
            </w:r>
          </w:p>
        </w:tc>
      </w:tr>
    </w:tbl>
    <w:p w14:paraId="13768745" w14:textId="77777777" w:rsidR="00E673E3" w:rsidRDefault="00E673E3" w:rsidP="00E673E3"/>
    <w:p w14:paraId="45302F51" w14:textId="77777777" w:rsidR="00E673E3" w:rsidRPr="00B65060" w:rsidRDefault="00E673E3" w:rsidP="00E673E3">
      <w:pPr>
        <w:pStyle w:val="Ttulo1"/>
        <w:jc w:val="both"/>
        <w:rPr>
          <w:color w:val="auto"/>
          <w:sz w:val="24"/>
          <w:szCs w:val="24"/>
        </w:rPr>
      </w:pPr>
      <w:r w:rsidRPr="00B65060">
        <w:rPr>
          <w:color w:val="auto"/>
          <w:sz w:val="24"/>
          <w:szCs w:val="24"/>
        </w:rPr>
        <w:t>PORCENTAJE DE ESTUDIANTES POR NIVEL DE DESEMPEÑO CIENCIAS NATURALES:</w:t>
      </w:r>
    </w:p>
    <w:tbl>
      <w:tblPr>
        <w:tblStyle w:val="Tablaconcuadrcula"/>
        <w:tblW w:w="9062" w:type="dxa"/>
        <w:tblLook w:val="04A0" w:firstRow="1" w:lastRow="0" w:firstColumn="1" w:lastColumn="0" w:noHBand="0" w:noVBand="1"/>
      </w:tblPr>
      <w:tblGrid>
        <w:gridCol w:w="4526"/>
        <w:gridCol w:w="1134"/>
        <w:gridCol w:w="1134"/>
        <w:gridCol w:w="1134"/>
        <w:gridCol w:w="1134"/>
      </w:tblGrid>
      <w:tr w:rsidR="00E673E3" w14:paraId="5C42391D" w14:textId="77777777" w:rsidTr="00866C6B">
        <w:tc>
          <w:tcPr>
            <w:tcW w:w="4526" w:type="dxa"/>
            <w:vMerge w:val="restart"/>
            <w:vAlign w:val="center"/>
          </w:tcPr>
          <w:p w14:paraId="64941AAE" w14:textId="77777777" w:rsidR="00E673E3" w:rsidRPr="00E5031E" w:rsidRDefault="00E673E3" w:rsidP="00866C6B">
            <w:pPr>
              <w:jc w:val="center"/>
              <w:rPr>
                <w:b/>
                <w:bCs/>
              </w:rPr>
            </w:pPr>
            <w:r w:rsidRPr="00E5031E">
              <w:rPr>
                <w:b/>
                <w:bCs/>
              </w:rPr>
              <w:t>NIVEL DE AGREGACIÓN</w:t>
            </w:r>
          </w:p>
        </w:tc>
        <w:tc>
          <w:tcPr>
            <w:tcW w:w="4536" w:type="dxa"/>
            <w:gridSpan w:val="4"/>
            <w:vAlign w:val="center"/>
          </w:tcPr>
          <w:p w14:paraId="20D06067" w14:textId="77777777" w:rsidR="00E673E3" w:rsidRPr="00E5031E" w:rsidRDefault="00E673E3" w:rsidP="00866C6B">
            <w:pPr>
              <w:jc w:val="center"/>
              <w:rPr>
                <w:b/>
                <w:bCs/>
              </w:rPr>
            </w:pPr>
            <w:r>
              <w:rPr>
                <w:b/>
                <w:bCs/>
              </w:rPr>
              <w:t>NIVEL DE DESEMPEÑO</w:t>
            </w:r>
          </w:p>
          <w:p w14:paraId="750F0510" w14:textId="77777777" w:rsidR="00E673E3" w:rsidRPr="00E5031E" w:rsidRDefault="00E673E3" w:rsidP="00866C6B">
            <w:pPr>
              <w:jc w:val="center"/>
              <w:rPr>
                <w:b/>
                <w:bCs/>
              </w:rPr>
            </w:pPr>
          </w:p>
        </w:tc>
      </w:tr>
      <w:tr w:rsidR="00E673E3" w14:paraId="05558F47" w14:textId="77777777" w:rsidTr="00866C6B">
        <w:tc>
          <w:tcPr>
            <w:tcW w:w="4526" w:type="dxa"/>
            <w:vMerge/>
          </w:tcPr>
          <w:p w14:paraId="7395E293" w14:textId="77777777" w:rsidR="00E673E3" w:rsidRPr="00E5031E" w:rsidRDefault="00E673E3" w:rsidP="00866C6B">
            <w:pPr>
              <w:jc w:val="center"/>
              <w:rPr>
                <w:b/>
                <w:bCs/>
              </w:rPr>
            </w:pPr>
          </w:p>
        </w:tc>
        <w:tc>
          <w:tcPr>
            <w:tcW w:w="1134" w:type="dxa"/>
          </w:tcPr>
          <w:p w14:paraId="582227D3" w14:textId="77777777" w:rsidR="00E673E3" w:rsidRPr="00E5031E" w:rsidRDefault="00E673E3" w:rsidP="00866C6B">
            <w:pPr>
              <w:jc w:val="center"/>
              <w:rPr>
                <w:b/>
                <w:bCs/>
              </w:rPr>
            </w:pPr>
            <w:r>
              <w:rPr>
                <w:b/>
                <w:bCs/>
              </w:rPr>
              <w:t>1</w:t>
            </w:r>
          </w:p>
        </w:tc>
        <w:tc>
          <w:tcPr>
            <w:tcW w:w="1134" w:type="dxa"/>
          </w:tcPr>
          <w:p w14:paraId="315E9E66" w14:textId="77777777" w:rsidR="00E673E3" w:rsidRPr="00E5031E" w:rsidRDefault="00E673E3" w:rsidP="00866C6B">
            <w:pPr>
              <w:jc w:val="center"/>
              <w:rPr>
                <w:b/>
                <w:bCs/>
              </w:rPr>
            </w:pPr>
            <w:r>
              <w:rPr>
                <w:b/>
                <w:bCs/>
              </w:rPr>
              <w:t>2</w:t>
            </w:r>
          </w:p>
        </w:tc>
        <w:tc>
          <w:tcPr>
            <w:tcW w:w="1134" w:type="dxa"/>
          </w:tcPr>
          <w:p w14:paraId="15EF733E" w14:textId="77777777" w:rsidR="00E673E3" w:rsidRPr="00E5031E" w:rsidRDefault="00E673E3" w:rsidP="00866C6B">
            <w:pPr>
              <w:jc w:val="center"/>
              <w:rPr>
                <w:b/>
                <w:bCs/>
              </w:rPr>
            </w:pPr>
            <w:r>
              <w:rPr>
                <w:b/>
                <w:bCs/>
              </w:rPr>
              <w:t>3</w:t>
            </w:r>
          </w:p>
        </w:tc>
        <w:tc>
          <w:tcPr>
            <w:tcW w:w="1134" w:type="dxa"/>
          </w:tcPr>
          <w:p w14:paraId="1E24D03E" w14:textId="77777777" w:rsidR="00E673E3" w:rsidRPr="00E5031E" w:rsidRDefault="00E673E3" w:rsidP="00866C6B">
            <w:pPr>
              <w:jc w:val="center"/>
              <w:rPr>
                <w:b/>
                <w:bCs/>
              </w:rPr>
            </w:pPr>
            <w:r>
              <w:rPr>
                <w:b/>
                <w:bCs/>
              </w:rPr>
              <w:t>4</w:t>
            </w:r>
          </w:p>
        </w:tc>
      </w:tr>
      <w:tr w:rsidR="00E673E3" w14:paraId="153512C4" w14:textId="77777777" w:rsidTr="00866C6B">
        <w:tc>
          <w:tcPr>
            <w:tcW w:w="4526" w:type="dxa"/>
          </w:tcPr>
          <w:p w14:paraId="3E664579" w14:textId="77777777" w:rsidR="00E673E3" w:rsidRDefault="00E673E3" w:rsidP="00866C6B">
            <w:r>
              <w:t xml:space="preserve">INSTITUCIÓN EDUCATIVA LA GARITA </w:t>
            </w:r>
          </w:p>
        </w:tc>
        <w:tc>
          <w:tcPr>
            <w:tcW w:w="1134" w:type="dxa"/>
            <w:vAlign w:val="center"/>
          </w:tcPr>
          <w:p w14:paraId="74841303" w14:textId="77777777" w:rsidR="00E673E3" w:rsidRDefault="00E673E3" w:rsidP="00866C6B">
            <w:pPr>
              <w:jc w:val="center"/>
            </w:pPr>
            <w:r>
              <w:t>13%</w:t>
            </w:r>
          </w:p>
        </w:tc>
        <w:tc>
          <w:tcPr>
            <w:tcW w:w="1134" w:type="dxa"/>
            <w:vAlign w:val="center"/>
          </w:tcPr>
          <w:p w14:paraId="09DA550D" w14:textId="77777777" w:rsidR="00E673E3" w:rsidRDefault="00E673E3" w:rsidP="00866C6B">
            <w:pPr>
              <w:jc w:val="center"/>
            </w:pPr>
            <w:r>
              <w:t>58%</w:t>
            </w:r>
          </w:p>
        </w:tc>
        <w:tc>
          <w:tcPr>
            <w:tcW w:w="1134" w:type="dxa"/>
            <w:vAlign w:val="center"/>
          </w:tcPr>
          <w:p w14:paraId="17FD8A0C" w14:textId="77777777" w:rsidR="00E673E3" w:rsidRDefault="00E673E3" w:rsidP="00866C6B">
            <w:pPr>
              <w:jc w:val="center"/>
            </w:pPr>
            <w:r>
              <w:t>21%</w:t>
            </w:r>
          </w:p>
        </w:tc>
        <w:tc>
          <w:tcPr>
            <w:tcW w:w="1134" w:type="dxa"/>
            <w:vAlign w:val="center"/>
          </w:tcPr>
          <w:p w14:paraId="74A5BC48" w14:textId="77777777" w:rsidR="00E673E3" w:rsidRDefault="00E673E3" w:rsidP="00866C6B">
            <w:pPr>
              <w:jc w:val="center"/>
            </w:pPr>
            <w:r>
              <w:t>8%</w:t>
            </w:r>
          </w:p>
        </w:tc>
      </w:tr>
      <w:tr w:rsidR="00E673E3" w14:paraId="70C19C9C" w14:textId="77777777" w:rsidTr="00866C6B">
        <w:tc>
          <w:tcPr>
            <w:tcW w:w="4526" w:type="dxa"/>
          </w:tcPr>
          <w:p w14:paraId="301D9F61" w14:textId="77777777" w:rsidR="00E673E3" w:rsidRDefault="00E673E3" w:rsidP="00866C6B">
            <w:r>
              <w:t>COLOMBIA</w:t>
            </w:r>
          </w:p>
        </w:tc>
        <w:tc>
          <w:tcPr>
            <w:tcW w:w="1134" w:type="dxa"/>
            <w:vAlign w:val="center"/>
          </w:tcPr>
          <w:p w14:paraId="7B780C39" w14:textId="77777777" w:rsidR="00E673E3" w:rsidRDefault="00E673E3" w:rsidP="00866C6B">
            <w:pPr>
              <w:jc w:val="center"/>
            </w:pPr>
            <w:r>
              <w:t>18%</w:t>
            </w:r>
          </w:p>
        </w:tc>
        <w:tc>
          <w:tcPr>
            <w:tcW w:w="1134" w:type="dxa"/>
            <w:vAlign w:val="center"/>
          </w:tcPr>
          <w:p w14:paraId="4779EB8E" w14:textId="77777777" w:rsidR="00E673E3" w:rsidRDefault="00E673E3" w:rsidP="00866C6B">
            <w:pPr>
              <w:jc w:val="center"/>
            </w:pPr>
            <w:r>
              <w:t>47%</w:t>
            </w:r>
          </w:p>
        </w:tc>
        <w:tc>
          <w:tcPr>
            <w:tcW w:w="1134" w:type="dxa"/>
            <w:vAlign w:val="center"/>
          </w:tcPr>
          <w:p w14:paraId="2B4E8260" w14:textId="77777777" w:rsidR="00E673E3" w:rsidRDefault="00E673E3" w:rsidP="00866C6B">
            <w:pPr>
              <w:jc w:val="center"/>
            </w:pPr>
            <w:r>
              <w:t>31%</w:t>
            </w:r>
          </w:p>
        </w:tc>
        <w:tc>
          <w:tcPr>
            <w:tcW w:w="1134" w:type="dxa"/>
            <w:vAlign w:val="center"/>
          </w:tcPr>
          <w:p w14:paraId="7DEC63E7" w14:textId="77777777" w:rsidR="00E673E3" w:rsidRDefault="00E673E3" w:rsidP="00866C6B">
            <w:pPr>
              <w:jc w:val="center"/>
            </w:pPr>
            <w:r>
              <w:t>4%</w:t>
            </w:r>
          </w:p>
        </w:tc>
      </w:tr>
      <w:tr w:rsidR="00E673E3" w14:paraId="0820F1FF" w14:textId="77777777" w:rsidTr="00866C6B">
        <w:tc>
          <w:tcPr>
            <w:tcW w:w="4526" w:type="dxa"/>
          </w:tcPr>
          <w:p w14:paraId="4EA20B13" w14:textId="77777777" w:rsidR="00E673E3" w:rsidRDefault="00E673E3" w:rsidP="00866C6B">
            <w:r>
              <w:t>NORTE DE SANTANDER</w:t>
            </w:r>
          </w:p>
        </w:tc>
        <w:tc>
          <w:tcPr>
            <w:tcW w:w="1134" w:type="dxa"/>
            <w:vAlign w:val="center"/>
          </w:tcPr>
          <w:p w14:paraId="398FC23A" w14:textId="77777777" w:rsidR="00E673E3" w:rsidRDefault="00E673E3" w:rsidP="00866C6B">
            <w:pPr>
              <w:jc w:val="center"/>
            </w:pPr>
            <w:r>
              <w:t>14%</w:t>
            </w:r>
          </w:p>
        </w:tc>
        <w:tc>
          <w:tcPr>
            <w:tcW w:w="1134" w:type="dxa"/>
            <w:vAlign w:val="center"/>
          </w:tcPr>
          <w:p w14:paraId="5B1AFB3E" w14:textId="77777777" w:rsidR="00E673E3" w:rsidRDefault="00E673E3" w:rsidP="00866C6B">
            <w:pPr>
              <w:jc w:val="center"/>
            </w:pPr>
            <w:r>
              <w:t>49%</w:t>
            </w:r>
          </w:p>
        </w:tc>
        <w:tc>
          <w:tcPr>
            <w:tcW w:w="1134" w:type="dxa"/>
            <w:vAlign w:val="center"/>
          </w:tcPr>
          <w:p w14:paraId="35256100" w14:textId="77777777" w:rsidR="00E673E3" w:rsidRDefault="00E673E3" w:rsidP="00866C6B">
            <w:pPr>
              <w:jc w:val="center"/>
            </w:pPr>
            <w:r>
              <w:t>34%</w:t>
            </w:r>
          </w:p>
        </w:tc>
        <w:tc>
          <w:tcPr>
            <w:tcW w:w="1134" w:type="dxa"/>
            <w:vAlign w:val="center"/>
          </w:tcPr>
          <w:p w14:paraId="760710EB" w14:textId="77777777" w:rsidR="00E673E3" w:rsidRDefault="00E673E3" w:rsidP="00866C6B">
            <w:pPr>
              <w:jc w:val="center"/>
            </w:pPr>
            <w:r>
              <w:t>3%</w:t>
            </w:r>
          </w:p>
        </w:tc>
      </w:tr>
      <w:tr w:rsidR="00E673E3" w14:paraId="3839EC6E" w14:textId="77777777" w:rsidTr="00866C6B">
        <w:tc>
          <w:tcPr>
            <w:tcW w:w="4526" w:type="dxa"/>
          </w:tcPr>
          <w:p w14:paraId="72F08964" w14:textId="77777777" w:rsidR="00E673E3" w:rsidRDefault="00E673E3" w:rsidP="00866C6B">
            <w:r>
              <w:t>PÚBLICOS URBANOS NORTE DE SANTANDER</w:t>
            </w:r>
          </w:p>
        </w:tc>
        <w:tc>
          <w:tcPr>
            <w:tcW w:w="1134" w:type="dxa"/>
            <w:vAlign w:val="center"/>
          </w:tcPr>
          <w:p w14:paraId="10D3C5A8" w14:textId="77777777" w:rsidR="00E673E3" w:rsidRDefault="00E673E3" w:rsidP="00866C6B">
            <w:pPr>
              <w:jc w:val="center"/>
            </w:pPr>
            <w:r>
              <w:t>11%</w:t>
            </w:r>
          </w:p>
        </w:tc>
        <w:tc>
          <w:tcPr>
            <w:tcW w:w="1134" w:type="dxa"/>
            <w:vAlign w:val="center"/>
          </w:tcPr>
          <w:p w14:paraId="2752691E" w14:textId="77777777" w:rsidR="00E673E3" w:rsidRDefault="00E673E3" w:rsidP="00866C6B">
            <w:pPr>
              <w:jc w:val="center"/>
            </w:pPr>
            <w:r>
              <w:t>49%</w:t>
            </w:r>
          </w:p>
        </w:tc>
        <w:tc>
          <w:tcPr>
            <w:tcW w:w="1134" w:type="dxa"/>
            <w:vAlign w:val="center"/>
          </w:tcPr>
          <w:p w14:paraId="1F976863" w14:textId="77777777" w:rsidR="00E673E3" w:rsidRDefault="00E673E3" w:rsidP="00866C6B">
            <w:pPr>
              <w:jc w:val="center"/>
            </w:pPr>
            <w:r>
              <w:t>37%</w:t>
            </w:r>
          </w:p>
        </w:tc>
        <w:tc>
          <w:tcPr>
            <w:tcW w:w="1134" w:type="dxa"/>
            <w:vAlign w:val="center"/>
          </w:tcPr>
          <w:p w14:paraId="0E8C5231" w14:textId="77777777" w:rsidR="00E673E3" w:rsidRDefault="00E673E3" w:rsidP="00866C6B">
            <w:pPr>
              <w:jc w:val="center"/>
            </w:pPr>
            <w:r>
              <w:t>3%</w:t>
            </w:r>
          </w:p>
        </w:tc>
      </w:tr>
      <w:tr w:rsidR="00E673E3" w14:paraId="18B17BE9" w14:textId="77777777" w:rsidTr="00866C6B">
        <w:tc>
          <w:tcPr>
            <w:tcW w:w="4526" w:type="dxa"/>
          </w:tcPr>
          <w:p w14:paraId="21300E81" w14:textId="77777777" w:rsidR="00E673E3" w:rsidRDefault="00E673E3" w:rsidP="00866C6B">
            <w:r>
              <w:t>PÚBLICOS RURALES DE NORTE DE SANTANDER</w:t>
            </w:r>
          </w:p>
        </w:tc>
        <w:tc>
          <w:tcPr>
            <w:tcW w:w="1134" w:type="dxa"/>
            <w:vAlign w:val="center"/>
          </w:tcPr>
          <w:p w14:paraId="4BA93CD6" w14:textId="77777777" w:rsidR="00E673E3" w:rsidRDefault="00E673E3" w:rsidP="00866C6B">
            <w:pPr>
              <w:jc w:val="center"/>
            </w:pPr>
            <w:r>
              <w:t>25%</w:t>
            </w:r>
          </w:p>
        </w:tc>
        <w:tc>
          <w:tcPr>
            <w:tcW w:w="1134" w:type="dxa"/>
            <w:vAlign w:val="center"/>
          </w:tcPr>
          <w:p w14:paraId="368FACA5" w14:textId="77777777" w:rsidR="00E673E3" w:rsidRDefault="00E673E3" w:rsidP="00866C6B">
            <w:pPr>
              <w:jc w:val="center"/>
            </w:pPr>
            <w:r>
              <w:t>56%</w:t>
            </w:r>
          </w:p>
        </w:tc>
        <w:tc>
          <w:tcPr>
            <w:tcW w:w="1134" w:type="dxa"/>
            <w:vAlign w:val="center"/>
          </w:tcPr>
          <w:p w14:paraId="40DEF3AF" w14:textId="77777777" w:rsidR="00E673E3" w:rsidRDefault="00E673E3" w:rsidP="00866C6B">
            <w:pPr>
              <w:jc w:val="center"/>
            </w:pPr>
            <w:r>
              <w:t>19%</w:t>
            </w:r>
          </w:p>
        </w:tc>
        <w:tc>
          <w:tcPr>
            <w:tcW w:w="1134" w:type="dxa"/>
            <w:vAlign w:val="center"/>
          </w:tcPr>
          <w:p w14:paraId="44374DD3" w14:textId="77777777" w:rsidR="00E673E3" w:rsidRDefault="00E673E3" w:rsidP="00866C6B">
            <w:pPr>
              <w:jc w:val="center"/>
            </w:pPr>
            <w:r>
              <w:t>1%</w:t>
            </w:r>
          </w:p>
        </w:tc>
      </w:tr>
    </w:tbl>
    <w:p w14:paraId="6BEB4E77" w14:textId="77777777" w:rsidR="00E673E3" w:rsidRDefault="00E673E3" w:rsidP="00E673E3"/>
    <w:p w14:paraId="3D2E2D9B" w14:textId="77777777" w:rsidR="00E673E3" w:rsidRDefault="00E673E3" w:rsidP="00E673E3">
      <w:pPr>
        <w:jc w:val="both"/>
      </w:pPr>
      <w:r>
        <w:t xml:space="preserve">Para el año 2024 la institución educativa La Garita obtuvo una media de 52 puntos en los resultados de la prueba de Ciencias naturales, igualando los resultados con Colombia y Norte de Santander. El 39% de nuestros estudiantes se encuentran en nivel de desempeño 3 y 4, el 71% se encuentra en niveles de desempeño 1 y 2, aspecto que hay que mejorar.  </w:t>
      </w:r>
    </w:p>
    <w:p w14:paraId="2F986F3F" w14:textId="77777777" w:rsidR="00E673E3" w:rsidRDefault="00E673E3" w:rsidP="00E673E3">
      <w:pPr>
        <w:jc w:val="both"/>
      </w:pPr>
      <w:r>
        <w:t>A continuación, presentamos los resultados comparativos de los últimos cinco años académicos:</w:t>
      </w:r>
    </w:p>
    <w:p w14:paraId="05F098DC" w14:textId="77777777" w:rsidR="00E673E3" w:rsidRDefault="00E673E3" w:rsidP="00E673E3">
      <w:pPr>
        <w:jc w:val="center"/>
      </w:pPr>
      <w:r>
        <w:rPr>
          <w:noProof/>
        </w:rPr>
        <w:drawing>
          <wp:inline distT="0" distB="0" distL="0" distR="0" wp14:anchorId="34306E68" wp14:editId="4108512A">
            <wp:extent cx="3880236" cy="2140253"/>
            <wp:effectExtent l="0" t="0" r="6350" b="12700"/>
            <wp:docPr id="1501836028"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24E2A5" w14:textId="77777777" w:rsidR="00E673E3" w:rsidRDefault="00E673E3" w:rsidP="00E673E3">
      <w:pPr>
        <w:jc w:val="both"/>
      </w:pPr>
      <w:r>
        <w:lastRenderedPageBreak/>
        <w:t>No se observan cambios significativos en los resultados de los últimos cinco años en la prueba de Ciencias Naturales</w:t>
      </w:r>
    </w:p>
    <w:p w14:paraId="7417D304" w14:textId="77777777" w:rsidR="00E673E3" w:rsidRPr="008777B3" w:rsidRDefault="00E673E3" w:rsidP="00E673E3">
      <w:pPr>
        <w:rPr>
          <w:b/>
          <w:bCs/>
          <w:sz w:val="24"/>
          <w:szCs w:val="24"/>
        </w:rPr>
      </w:pPr>
      <w:r w:rsidRPr="008777B3">
        <w:rPr>
          <w:b/>
          <w:bCs/>
          <w:sz w:val="24"/>
          <w:szCs w:val="24"/>
        </w:rPr>
        <w:t>INGLÉS</w:t>
      </w:r>
    </w:p>
    <w:tbl>
      <w:tblPr>
        <w:tblStyle w:val="Tablaconcuadrcula"/>
        <w:tblW w:w="8926" w:type="dxa"/>
        <w:tblLook w:val="04A0" w:firstRow="1" w:lastRow="0" w:firstColumn="1" w:lastColumn="0" w:noHBand="0" w:noVBand="1"/>
      </w:tblPr>
      <w:tblGrid>
        <w:gridCol w:w="4815"/>
        <w:gridCol w:w="1984"/>
        <w:gridCol w:w="2127"/>
      </w:tblGrid>
      <w:tr w:rsidR="00E673E3" w14:paraId="32AAEBDE" w14:textId="77777777" w:rsidTr="00866C6B">
        <w:tc>
          <w:tcPr>
            <w:tcW w:w="4815" w:type="dxa"/>
          </w:tcPr>
          <w:p w14:paraId="5107430D" w14:textId="77777777" w:rsidR="00E673E3" w:rsidRPr="00E5031E" w:rsidRDefault="00E673E3" w:rsidP="00866C6B">
            <w:pPr>
              <w:jc w:val="center"/>
              <w:rPr>
                <w:b/>
                <w:bCs/>
              </w:rPr>
            </w:pPr>
            <w:r w:rsidRPr="00E5031E">
              <w:rPr>
                <w:b/>
                <w:bCs/>
              </w:rPr>
              <w:t>NIVEL DE AGREGACIÓN</w:t>
            </w:r>
          </w:p>
        </w:tc>
        <w:tc>
          <w:tcPr>
            <w:tcW w:w="1984" w:type="dxa"/>
          </w:tcPr>
          <w:p w14:paraId="1EA43AA4" w14:textId="77777777" w:rsidR="00E673E3" w:rsidRPr="00E5031E" w:rsidRDefault="00E673E3" w:rsidP="00866C6B">
            <w:pPr>
              <w:jc w:val="center"/>
              <w:rPr>
                <w:b/>
                <w:bCs/>
              </w:rPr>
            </w:pPr>
            <w:r w:rsidRPr="00E5031E">
              <w:rPr>
                <w:b/>
                <w:bCs/>
              </w:rPr>
              <w:t>PROMEDIO</w:t>
            </w:r>
          </w:p>
        </w:tc>
        <w:tc>
          <w:tcPr>
            <w:tcW w:w="2127" w:type="dxa"/>
          </w:tcPr>
          <w:p w14:paraId="1D6A7528" w14:textId="77777777" w:rsidR="00E673E3" w:rsidRPr="00E5031E" w:rsidRDefault="00E673E3" w:rsidP="00866C6B">
            <w:pPr>
              <w:jc w:val="center"/>
              <w:rPr>
                <w:b/>
                <w:bCs/>
              </w:rPr>
            </w:pPr>
            <w:r w:rsidRPr="00E5031E">
              <w:rPr>
                <w:b/>
                <w:bCs/>
              </w:rPr>
              <w:t>DESVIACIÓN</w:t>
            </w:r>
          </w:p>
          <w:p w14:paraId="181D2F43" w14:textId="77777777" w:rsidR="00E673E3" w:rsidRPr="00E5031E" w:rsidRDefault="00E673E3" w:rsidP="00866C6B">
            <w:pPr>
              <w:jc w:val="center"/>
              <w:rPr>
                <w:b/>
                <w:bCs/>
              </w:rPr>
            </w:pPr>
          </w:p>
        </w:tc>
      </w:tr>
      <w:tr w:rsidR="00E673E3" w14:paraId="2B3C9489" w14:textId="77777777" w:rsidTr="00866C6B">
        <w:tc>
          <w:tcPr>
            <w:tcW w:w="4815" w:type="dxa"/>
          </w:tcPr>
          <w:p w14:paraId="622764E9" w14:textId="77777777" w:rsidR="00E673E3" w:rsidRDefault="00E673E3" w:rsidP="00866C6B">
            <w:r>
              <w:t xml:space="preserve">INSTITUCIÓN EDUCATIVA LA GARITA </w:t>
            </w:r>
          </w:p>
        </w:tc>
        <w:tc>
          <w:tcPr>
            <w:tcW w:w="1984" w:type="dxa"/>
          </w:tcPr>
          <w:p w14:paraId="1C572081" w14:textId="77777777" w:rsidR="00E673E3" w:rsidRDefault="00E673E3" w:rsidP="00866C6B">
            <w:pPr>
              <w:jc w:val="center"/>
            </w:pPr>
            <w:r>
              <w:t>50</w:t>
            </w:r>
          </w:p>
        </w:tc>
        <w:tc>
          <w:tcPr>
            <w:tcW w:w="2127" w:type="dxa"/>
          </w:tcPr>
          <w:p w14:paraId="5586B0E1" w14:textId="77777777" w:rsidR="00E673E3" w:rsidRDefault="00E673E3" w:rsidP="00866C6B">
            <w:pPr>
              <w:jc w:val="center"/>
            </w:pPr>
            <w:r>
              <w:t>9</w:t>
            </w:r>
          </w:p>
        </w:tc>
      </w:tr>
      <w:tr w:rsidR="00E673E3" w14:paraId="2E517CE2" w14:textId="77777777" w:rsidTr="00866C6B">
        <w:tc>
          <w:tcPr>
            <w:tcW w:w="4815" w:type="dxa"/>
          </w:tcPr>
          <w:p w14:paraId="4E1B1BB8" w14:textId="77777777" w:rsidR="00E673E3" w:rsidRDefault="00E673E3" w:rsidP="00866C6B">
            <w:r>
              <w:t>COLOMBIA</w:t>
            </w:r>
          </w:p>
        </w:tc>
        <w:tc>
          <w:tcPr>
            <w:tcW w:w="1984" w:type="dxa"/>
          </w:tcPr>
          <w:p w14:paraId="0103346B" w14:textId="77777777" w:rsidR="00E673E3" w:rsidRDefault="00E673E3" w:rsidP="00866C6B">
            <w:pPr>
              <w:jc w:val="center"/>
            </w:pPr>
            <w:r>
              <w:t>52</w:t>
            </w:r>
          </w:p>
        </w:tc>
        <w:tc>
          <w:tcPr>
            <w:tcW w:w="2127" w:type="dxa"/>
          </w:tcPr>
          <w:p w14:paraId="72FEA6CA" w14:textId="77777777" w:rsidR="00E673E3" w:rsidRDefault="00E673E3" w:rsidP="00866C6B">
            <w:pPr>
              <w:jc w:val="center"/>
            </w:pPr>
            <w:r>
              <w:t>13</w:t>
            </w:r>
          </w:p>
        </w:tc>
      </w:tr>
      <w:tr w:rsidR="00E673E3" w14:paraId="34987CA8" w14:textId="77777777" w:rsidTr="00866C6B">
        <w:tc>
          <w:tcPr>
            <w:tcW w:w="4815" w:type="dxa"/>
          </w:tcPr>
          <w:p w14:paraId="0730C5E4" w14:textId="77777777" w:rsidR="00E673E3" w:rsidRDefault="00E673E3" w:rsidP="00866C6B">
            <w:r>
              <w:t>NORTE DE SANTANDER</w:t>
            </w:r>
          </w:p>
        </w:tc>
        <w:tc>
          <w:tcPr>
            <w:tcW w:w="1984" w:type="dxa"/>
          </w:tcPr>
          <w:p w14:paraId="752482DB" w14:textId="77777777" w:rsidR="00E673E3" w:rsidRDefault="00E673E3" w:rsidP="00866C6B">
            <w:pPr>
              <w:jc w:val="center"/>
            </w:pPr>
            <w:r>
              <w:t>51</w:t>
            </w:r>
          </w:p>
        </w:tc>
        <w:tc>
          <w:tcPr>
            <w:tcW w:w="2127" w:type="dxa"/>
          </w:tcPr>
          <w:p w14:paraId="14BD1342" w14:textId="77777777" w:rsidR="00E673E3" w:rsidRDefault="00E673E3" w:rsidP="00866C6B">
            <w:pPr>
              <w:jc w:val="center"/>
            </w:pPr>
            <w:r>
              <w:t>11</w:t>
            </w:r>
          </w:p>
        </w:tc>
      </w:tr>
      <w:tr w:rsidR="00E673E3" w14:paraId="3520068C" w14:textId="77777777" w:rsidTr="00866C6B">
        <w:tc>
          <w:tcPr>
            <w:tcW w:w="4815" w:type="dxa"/>
          </w:tcPr>
          <w:p w14:paraId="58F2FCEA" w14:textId="77777777" w:rsidR="00E673E3" w:rsidRDefault="00E673E3" w:rsidP="00866C6B">
            <w:r>
              <w:t>PÚBLICOS URBANOS NORTE DE SANTANDER</w:t>
            </w:r>
          </w:p>
        </w:tc>
        <w:tc>
          <w:tcPr>
            <w:tcW w:w="1984" w:type="dxa"/>
          </w:tcPr>
          <w:p w14:paraId="7CDD8C93" w14:textId="77777777" w:rsidR="00E673E3" w:rsidRDefault="00E673E3" w:rsidP="00866C6B">
            <w:pPr>
              <w:jc w:val="center"/>
            </w:pPr>
            <w:r>
              <w:t>52</w:t>
            </w:r>
          </w:p>
        </w:tc>
        <w:tc>
          <w:tcPr>
            <w:tcW w:w="2127" w:type="dxa"/>
          </w:tcPr>
          <w:p w14:paraId="5A66CF00" w14:textId="77777777" w:rsidR="00E673E3" w:rsidRDefault="00E673E3" w:rsidP="00866C6B">
            <w:pPr>
              <w:jc w:val="center"/>
            </w:pPr>
            <w:r>
              <w:t>11</w:t>
            </w:r>
          </w:p>
        </w:tc>
      </w:tr>
      <w:tr w:rsidR="00E673E3" w14:paraId="6642A03A" w14:textId="77777777" w:rsidTr="00866C6B">
        <w:tc>
          <w:tcPr>
            <w:tcW w:w="4815" w:type="dxa"/>
          </w:tcPr>
          <w:p w14:paraId="28A7F0A4" w14:textId="77777777" w:rsidR="00E673E3" w:rsidRDefault="00E673E3" w:rsidP="00866C6B">
            <w:r>
              <w:t>PÚBLICOS RURALES DE NORTE DE SANTANDER</w:t>
            </w:r>
          </w:p>
        </w:tc>
        <w:tc>
          <w:tcPr>
            <w:tcW w:w="1984" w:type="dxa"/>
          </w:tcPr>
          <w:p w14:paraId="4DC79DDE" w14:textId="77777777" w:rsidR="00E673E3" w:rsidRDefault="00E673E3" w:rsidP="00866C6B">
            <w:pPr>
              <w:jc w:val="center"/>
            </w:pPr>
            <w:r>
              <w:t>45</w:t>
            </w:r>
          </w:p>
        </w:tc>
        <w:tc>
          <w:tcPr>
            <w:tcW w:w="2127" w:type="dxa"/>
          </w:tcPr>
          <w:p w14:paraId="7E0022C3" w14:textId="77777777" w:rsidR="00E673E3" w:rsidRDefault="00E673E3" w:rsidP="00866C6B">
            <w:pPr>
              <w:jc w:val="center"/>
            </w:pPr>
            <w:r>
              <w:t>9</w:t>
            </w:r>
          </w:p>
        </w:tc>
      </w:tr>
    </w:tbl>
    <w:p w14:paraId="2509C7FC" w14:textId="77777777" w:rsidR="00E673E3" w:rsidRDefault="00E673E3" w:rsidP="00E673E3">
      <w:pPr>
        <w:pStyle w:val="Ttulo1"/>
        <w:rPr>
          <w:bCs/>
          <w:color w:val="auto"/>
          <w:sz w:val="24"/>
          <w:szCs w:val="24"/>
        </w:rPr>
      </w:pPr>
      <w:r w:rsidRPr="00E61CF0">
        <w:rPr>
          <w:bCs/>
          <w:color w:val="auto"/>
          <w:sz w:val="24"/>
          <w:szCs w:val="24"/>
        </w:rPr>
        <w:t>PORCENTAJE DE ESTUDIANTES POR NIVEL DE DESEMPEÑO INGLÉS</w:t>
      </w:r>
      <w:r>
        <w:rPr>
          <w:bCs/>
          <w:color w:val="auto"/>
          <w:sz w:val="24"/>
          <w:szCs w:val="24"/>
        </w:rPr>
        <w:t>:</w:t>
      </w:r>
    </w:p>
    <w:p w14:paraId="0349CC24" w14:textId="77777777" w:rsidR="00E673E3" w:rsidRPr="001021B5" w:rsidRDefault="00E673E3" w:rsidP="00E673E3"/>
    <w:tbl>
      <w:tblPr>
        <w:tblStyle w:val="Tablaconcuadrcula"/>
        <w:tblW w:w="8929" w:type="dxa"/>
        <w:jc w:val="center"/>
        <w:tblLook w:val="04A0" w:firstRow="1" w:lastRow="0" w:firstColumn="1" w:lastColumn="0" w:noHBand="0" w:noVBand="1"/>
      </w:tblPr>
      <w:tblGrid>
        <w:gridCol w:w="4394"/>
        <w:gridCol w:w="907"/>
        <w:gridCol w:w="907"/>
        <w:gridCol w:w="907"/>
        <w:gridCol w:w="907"/>
        <w:gridCol w:w="907"/>
      </w:tblGrid>
      <w:tr w:rsidR="00E673E3" w14:paraId="52A02AB5" w14:textId="77777777" w:rsidTr="00866C6B">
        <w:trPr>
          <w:trHeight w:val="641"/>
          <w:jc w:val="center"/>
        </w:trPr>
        <w:tc>
          <w:tcPr>
            <w:tcW w:w="4394" w:type="dxa"/>
            <w:vMerge w:val="restart"/>
            <w:vAlign w:val="center"/>
          </w:tcPr>
          <w:p w14:paraId="41294065" w14:textId="77777777" w:rsidR="00E673E3" w:rsidRPr="00E5031E" w:rsidRDefault="00E673E3" w:rsidP="00866C6B">
            <w:pPr>
              <w:jc w:val="center"/>
              <w:rPr>
                <w:b/>
                <w:bCs/>
              </w:rPr>
            </w:pPr>
            <w:r w:rsidRPr="00E5031E">
              <w:rPr>
                <w:b/>
                <w:bCs/>
              </w:rPr>
              <w:t>NIVEL DE AGREGACIÓN</w:t>
            </w:r>
          </w:p>
        </w:tc>
        <w:tc>
          <w:tcPr>
            <w:tcW w:w="4535" w:type="dxa"/>
            <w:gridSpan w:val="5"/>
            <w:vAlign w:val="center"/>
          </w:tcPr>
          <w:p w14:paraId="669828D3" w14:textId="77777777" w:rsidR="00E673E3" w:rsidRPr="00E5031E" w:rsidRDefault="00E673E3" w:rsidP="00866C6B">
            <w:pPr>
              <w:jc w:val="center"/>
              <w:rPr>
                <w:b/>
                <w:bCs/>
              </w:rPr>
            </w:pPr>
            <w:r>
              <w:rPr>
                <w:b/>
                <w:bCs/>
              </w:rPr>
              <w:t>NIVEL DE DESEMPEÑO</w:t>
            </w:r>
          </w:p>
          <w:p w14:paraId="76631817" w14:textId="77777777" w:rsidR="00E673E3" w:rsidRDefault="00E673E3" w:rsidP="00866C6B">
            <w:pPr>
              <w:jc w:val="center"/>
              <w:rPr>
                <w:b/>
                <w:bCs/>
              </w:rPr>
            </w:pPr>
          </w:p>
        </w:tc>
      </w:tr>
      <w:tr w:rsidR="00E673E3" w14:paraId="4DE9E623" w14:textId="77777777" w:rsidTr="00866C6B">
        <w:trPr>
          <w:jc w:val="center"/>
        </w:trPr>
        <w:tc>
          <w:tcPr>
            <w:tcW w:w="4394" w:type="dxa"/>
            <w:vMerge/>
          </w:tcPr>
          <w:p w14:paraId="6593416F" w14:textId="77777777" w:rsidR="00E673E3" w:rsidRPr="00E5031E" w:rsidRDefault="00E673E3" w:rsidP="00866C6B">
            <w:pPr>
              <w:jc w:val="center"/>
              <w:rPr>
                <w:b/>
                <w:bCs/>
              </w:rPr>
            </w:pPr>
          </w:p>
        </w:tc>
        <w:tc>
          <w:tcPr>
            <w:tcW w:w="907" w:type="dxa"/>
          </w:tcPr>
          <w:p w14:paraId="5D423DCD" w14:textId="77777777" w:rsidR="00E673E3" w:rsidRPr="00E5031E" w:rsidRDefault="00E673E3" w:rsidP="00866C6B">
            <w:pPr>
              <w:jc w:val="center"/>
              <w:rPr>
                <w:b/>
                <w:bCs/>
              </w:rPr>
            </w:pPr>
            <w:r>
              <w:rPr>
                <w:b/>
                <w:bCs/>
              </w:rPr>
              <w:t>A-</w:t>
            </w:r>
          </w:p>
        </w:tc>
        <w:tc>
          <w:tcPr>
            <w:tcW w:w="907" w:type="dxa"/>
          </w:tcPr>
          <w:p w14:paraId="5149D2B0" w14:textId="77777777" w:rsidR="00E673E3" w:rsidRPr="00E5031E" w:rsidRDefault="00E673E3" w:rsidP="00866C6B">
            <w:pPr>
              <w:jc w:val="center"/>
              <w:rPr>
                <w:b/>
                <w:bCs/>
              </w:rPr>
            </w:pPr>
            <w:r>
              <w:rPr>
                <w:b/>
                <w:bCs/>
              </w:rPr>
              <w:t>A1</w:t>
            </w:r>
          </w:p>
        </w:tc>
        <w:tc>
          <w:tcPr>
            <w:tcW w:w="907" w:type="dxa"/>
          </w:tcPr>
          <w:p w14:paraId="18249563" w14:textId="77777777" w:rsidR="00E673E3" w:rsidRPr="00E5031E" w:rsidRDefault="00E673E3" w:rsidP="00866C6B">
            <w:pPr>
              <w:jc w:val="center"/>
              <w:rPr>
                <w:b/>
                <w:bCs/>
              </w:rPr>
            </w:pPr>
            <w:r>
              <w:rPr>
                <w:b/>
                <w:bCs/>
              </w:rPr>
              <w:t>A2</w:t>
            </w:r>
          </w:p>
        </w:tc>
        <w:tc>
          <w:tcPr>
            <w:tcW w:w="907" w:type="dxa"/>
          </w:tcPr>
          <w:p w14:paraId="4E83BC93" w14:textId="77777777" w:rsidR="00E673E3" w:rsidRPr="00E5031E" w:rsidRDefault="00E673E3" w:rsidP="00866C6B">
            <w:pPr>
              <w:jc w:val="center"/>
              <w:rPr>
                <w:b/>
                <w:bCs/>
              </w:rPr>
            </w:pPr>
            <w:r>
              <w:rPr>
                <w:b/>
                <w:bCs/>
              </w:rPr>
              <w:t>B1</w:t>
            </w:r>
          </w:p>
        </w:tc>
        <w:tc>
          <w:tcPr>
            <w:tcW w:w="907" w:type="dxa"/>
          </w:tcPr>
          <w:p w14:paraId="2EE6236D" w14:textId="77777777" w:rsidR="00E673E3" w:rsidRDefault="00E673E3" w:rsidP="00866C6B">
            <w:pPr>
              <w:jc w:val="center"/>
              <w:rPr>
                <w:b/>
                <w:bCs/>
              </w:rPr>
            </w:pPr>
            <w:r>
              <w:rPr>
                <w:b/>
                <w:bCs/>
              </w:rPr>
              <w:t>B+</w:t>
            </w:r>
          </w:p>
        </w:tc>
      </w:tr>
      <w:tr w:rsidR="00E673E3" w14:paraId="67FDF0E6" w14:textId="77777777" w:rsidTr="00866C6B">
        <w:trPr>
          <w:jc w:val="center"/>
        </w:trPr>
        <w:tc>
          <w:tcPr>
            <w:tcW w:w="4394" w:type="dxa"/>
          </w:tcPr>
          <w:p w14:paraId="212EA8E1" w14:textId="77777777" w:rsidR="00E673E3" w:rsidRDefault="00E673E3" w:rsidP="00866C6B">
            <w:r>
              <w:t xml:space="preserve">INSTITUCIÓN EDUCATIVA LA GARITA </w:t>
            </w:r>
          </w:p>
        </w:tc>
        <w:tc>
          <w:tcPr>
            <w:tcW w:w="907" w:type="dxa"/>
            <w:vAlign w:val="center"/>
          </w:tcPr>
          <w:p w14:paraId="16118340" w14:textId="77777777" w:rsidR="00E673E3" w:rsidRDefault="00E673E3" w:rsidP="00866C6B">
            <w:pPr>
              <w:jc w:val="center"/>
            </w:pPr>
            <w:r>
              <w:t>50%</w:t>
            </w:r>
          </w:p>
        </w:tc>
        <w:tc>
          <w:tcPr>
            <w:tcW w:w="907" w:type="dxa"/>
            <w:vAlign w:val="center"/>
          </w:tcPr>
          <w:p w14:paraId="38E4FAFA" w14:textId="77777777" w:rsidR="00E673E3" w:rsidRDefault="00E673E3" w:rsidP="00866C6B">
            <w:pPr>
              <w:jc w:val="center"/>
            </w:pPr>
            <w:r>
              <w:t>29%</w:t>
            </w:r>
          </w:p>
        </w:tc>
        <w:tc>
          <w:tcPr>
            <w:tcW w:w="907" w:type="dxa"/>
            <w:vAlign w:val="center"/>
          </w:tcPr>
          <w:p w14:paraId="437D22A9" w14:textId="77777777" w:rsidR="00E673E3" w:rsidRDefault="00E673E3" w:rsidP="00866C6B">
            <w:pPr>
              <w:jc w:val="center"/>
            </w:pPr>
            <w:r>
              <w:t>17%</w:t>
            </w:r>
          </w:p>
        </w:tc>
        <w:tc>
          <w:tcPr>
            <w:tcW w:w="907" w:type="dxa"/>
            <w:vAlign w:val="center"/>
          </w:tcPr>
          <w:p w14:paraId="32A77F11" w14:textId="77777777" w:rsidR="00E673E3" w:rsidRDefault="00E673E3" w:rsidP="00866C6B">
            <w:pPr>
              <w:jc w:val="center"/>
            </w:pPr>
            <w:r>
              <w:t>4%</w:t>
            </w:r>
          </w:p>
        </w:tc>
        <w:tc>
          <w:tcPr>
            <w:tcW w:w="907" w:type="dxa"/>
            <w:vAlign w:val="center"/>
          </w:tcPr>
          <w:p w14:paraId="5EC28890" w14:textId="77777777" w:rsidR="00E673E3" w:rsidRDefault="00E673E3" w:rsidP="00866C6B">
            <w:pPr>
              <w:jc w:val="center"/>
            </w:pPr>
            <w:r>
              <w:t>0%</w:t>
            </w:r>
          </w:p>
        </w:tc>
      </w:tr>
      <w:tr w:rsidR="00E673E3" w14:paraId="3634ED4E" w14:textId="77777777" w:rsidTr="00866C6B">
        <w:trPr>
          <w:jc w:val="center"/>
        </w:trPr>
        <w:tc>
          <w:tcPr>
            <w:tcW w:w="4394" w:type="dxa"/>
          </w:tcPr>
          <w:p w14:paraId="140F99AC" w14:textId="77777777" w:rsidR="00E673E3" w:rsidRDefault="00E673E3" w:rsidP="00866C6B">
            <w:r>
              <w:t>COLOMBIA</w:t>
            </w:r>
          </w:p>
        </w:tc>
        <w:tc>
          <w:tcPr>
            <w:tcW w:w="907" w:type="dxa"/>
            <w:vAlign w:val="center"/>
          </w:tcPr>
          <w:p w14:paraId="35872776" w14:textId="77777777" w:rsidR="00E673E3" w:rsidRDefault="00E673E3" w:rsidP="00866C6B">
            <w:pPr>
              <w:jc w:val="center"/>
            </w:pPr>
            <w:r>
              <w:t>39%</w:t>
            </w:r>
          </w:p>
        </w:tc>
        <w:tc>
          <w:tcPr>
            <w:tcW w:w="907" w:type="dxa"/>
            <w:vAlign w:val="center"/>
          </w:tcPr>
          <w:p w14:paraId="1D01BAC0" w14:textId="77777777" w:rsidR="00E673E3" w:rsidRDefault="00E673E3" w:rsidP="00866C6B">
            <w:pPr>
              <w:jc w:val="center"/>
            </w:pPr>
            <w:r>
              <w:t>30%</w:t>
            </w:r>
          </w:p>
        </w:tc>
        <w:tc>
          <w:tcPr>
            <w:tcW w:w="907" w:type="dxa"/>
            <w:vAlign w:val="center"/>
          </w:tcPr>
          <w:p w14:paraId="66662C44" w14:textId="77777777" w:rsidR="00E673E3" w:rsidRDefault="00E673E3" w:rsidP="00866C6B">
            <w:pPr>
              <w:jc w:val="center"/>
            </w:pPr>
            <w:r>
              <w:t>17%</w:t>
            </w:r>
          </w:p>
        </w:tc>
        <w:tc>
          <w:tcPr>
            <w:tcW w:w="907" w:type="dxa"/>
            <w:vAlign w:val="center"/>
          </w:tcPr>
          <w:p w14:paraId="78BD28B5" w14:textId="77777777" w:rsidR="00E673E3" w:rsidRDefault="00E673E3" w:rsidP="00866C6B">
            <w:pPr>
              <w:jc w:val="center"/>
            </w:pPr>
            <w:r>
              <w:t>10%</w:t>
            </w:r>
          </w:p>
        </w:tc>
        <w:tc>
          <w:tcPr>
            <w:tcW w:w="907" w:type="dxa"/>
            <w:vAlign w:val="center"/>
          </w:tcPr>
          <w:p w14:paraId="0BCF9933" w14:textId="77777777" w:rsidR="00E673E3" w:rsidRDefault="00E673E3" w:rsidP="00866C6B">
            <w:pPr>
              <w:jc w:val="center"/>
            </w:pPr>
            <w:r>
              <w:t>3%</w:t>
            </w:r>
          </w:p>
        </w:tc>
      </w:tr>
      <w:tr w:rsidR="00E673E3" w14:paraId="7729AED0" w14:textId="77777777" w:rsidTr="00866C6B">
        <w:trPr>
          <w:jc w:val="center"/>
        </w:trPr>
        <w:tc>
          <w:tcPr>
            <w:tcW w:w="4394" w:type="dxa"/>
          </w:tcPr>
          <w:p w14:paraId="27809085" w14:textId="77777777" w:rsidR="00E673E3" w:rsidRDefault="00E673E3" w:rsidP="00866C6B">
            <w:r>
              <w:t>NORTE DE SANTANDER</w:t>
            </w:r>
          </w:p>
        </w:tc>
        <w:tc>
          <w:tcPr>
            <w:tcW w:w="907" w:type="dxa"/>
            <w:vAlign w:val="center"/>
          </w:tcPr>
          <w:p w14:paraId="0A35073A" w14:textId="77777777" w:rsidR="00E673E3" w:rsidRDefault="00E673E3" w:rsidP="00866C6B">
            <w:pPr>
              <w:jc w:val="center"/>
            </w:pPr>
            <w:r>
              <w:t>42%</w:t>
            </w:r>
          </w:p>
        </w:tc>
        <w:tc>
          <w:tcPr>
            <w:tcW w:w="907" w:type="dxa"/>
            <w:vAlign w:val="center"/>
          </w:tcPr>
          <w:p w14:paraId="2F62E56F" w14:textId="77777777" w:rsidR="00E673E3" w:rsidRDefault="00E673E3" w:rsidP="00866C6B">
            <w:pPr>
              <w:jc w:val="center"/>
            </w:pPr>
            <w:r>
              <w:t>33%</w:t>
            </w:r>
          </w:p>
        </w:tc>
        <w:tc>
          <w:tcPr>
            <w:tcW w:w="907" w:type="dxa"/>
            <w:vAlign w:val="center"/>
          </w:tcPr>
          <w:p w14:paraId="000890FF" w14:textId="77777777" w:rsidR="00E673E3" w:rsidRDefault="00E673E3" w:rsidP="00866C6B">
            <w:pPr>
              <w:jc w:val="center"/>
            </w:pPr>
            <w:r>
              <w:t>16%</w:t>
            </w:r>
          </w:p>
        </w:tc>
        <w:tc>
          <w:tcPr>
            <w:tcW w:w="907" w:type="dxa"/>
            <w:vAlign w:val="center"/>
          </w:tcPr>
          <w:p w14:paraId="63AF268E" w14:textId="77777777" w:rsidR="00E673E3" w:rsidRDefault="00E673E3" w:rsidP="00866C6B">
            <w:pPr>
              <w:jc w:val="center"/>
            </w:pPr>
            <w:r>
              <w:t>7%</w:t>
            </w:r>
          </w:p>
        </w:tc>
        <w:tc>
          <w:tcPr>
            <w:tcW w:w="907" w:type="dxa"/>
            <w:vAlign w:val="center"/>
          </w:tcPr>
          <w:p w14:paraId="5166FDF6" w14:textId="77777777" w:rsidR="00E673E3" w:rsidRDefault="00E673E3" w:rsidP="00866C6B">
            <w:pPr>
              <w:jc w:val="center"/>
            </w:pPr>
            <w:r>
              <w:t>2%</w:t>
            </w:r>
          </w:p>
        </w:tc>
      </w:tr>
      <w:tr w:rsidR="00E673E3" w14:paraId="05A1A7AB" w14:textId="77777777" w:rsidTr="00866C6B">
        <w:trPr>
          <w:jc w:val="center"/>
        </w:trPr>
        <w:tc>
          <w:tcPr>
            <w:tcW w:w="4394" w:type="dxa"/>
          </w:tcPr>
          <w:p w14:paraId="152469B6" w14:textId="77777777" w:rsidR="00E673E3" w:rsidRDefault="00E673E3" w:rsidP="00866C6B">
            <w:r>
              <w:t>PÚBLICOS URBANOS NORTE DE SANTANDER</w:t>
            </w:r>
          </w:p>
        </w:tc>
        <w:tc>
          <w:tcPr>
            <w:tcW w:w="907" w:type="dxa"/>
            <w:vAlign w:val="center"/>
          </w:tcPr>
          <w:p w14:paraId="30F8203E" w14:textId="77777777" w:rsidR="00E673E3" w:rsidRDefault="00E673E3" w:rsidP="00866C6B">
            <w:pPr>
              <w:jc w:val="center"/>
            </w:pPr>
            <w:r>
              <w:t>38%</w:t>
            </w:r>
          </w:p>
        </w:tc>
        <w:tc>
          <w:tcPr>
            <w:tcW w:w="907" w:type="dxa"/>
            <w:vAlign w:val="center"/>
          </w:tcPr>
          <w:p w14:paraId="39F9BC0C" w14:textId="77777777" w:rsidR="00E673E3" w:rsidRDefault="00E673E3" w:rsidP="00866C6B">
            <w:pPr>
              <w:jc w:val="center"/>
            </w:pPr>
            <w:r>
              <w:t>36%</w:t>
            </w:r>
          </w:p>
        </w:tc>
        <w:tc>
          <w:tcPr>
            <w:tcW w:w="907" w:type="dxa"/>
            <w:vAlign w:val="center"/>
          </w:tcPr>
          <w:p w14:paraId="3CAFE3D0" w14:textId="77777777" w:rsidR="00E673E3" w:rsidRDefault="00E673E3" w:rsidP="00866C6B">
            <w:pPr>
              <w:jc w:val="center"/>
            </w:pPr>
            <w:r>
              <w:t>18%</w:t>
            </w:r>
          </w:p>
        </w:tc>
        <w:tc>
          <w:tcPr>
            <w:tcW w:w="907" w:type="dxa"/>
            <w:vAlign w:val="center"/>
          </w:tcPr>
          <w:p w14:paraId="42C37908" w14:textId="77777777" w:rsidR="00E673E3" w:rsidRDefault="00E673E3" w:rsidP="00866C6B">
            <w:pPr>
              <w:jc w:val="center"/>
            </w:pPr>
            <w:r>
              <w:t>7%</w:t>
            </w:r>
          </w:p>
        </w:tc>
        <w:tc>
          <w:tcPr>
            <w:tcW w:w="907" w:type="dxa"/>
            <w:vAlign w:val="center"/>
          </w:tcPr>
          <w:p w14:paraId="6006F2E8" w14:textId="77777777" w:rsidR="00E673E3" w:rsidRDefault="00E673E3" w:rsidP="00866C6B">
            <w:pPr>
              <w:jc w:val="center"/>
            </w:pPr>
            <w:r>
              <w:t>1%</w:t>
            </w:r>
          </w:p>
        </w:tc>
      </w:tr>
      <w:tr w:rsidR="00E673E3" w14:paraId="20794994" w14:textId="77777777" w:rsidTr="00866C6B">
        <w:trPr>
          <w:jc w:val="center"/>
        </w:trPr>
        <w:tc>
          <w:tcPr>
            <w:tcW w:w="4394" w:type="dxa"/>
          </w:tcPr>
          <w:p w14:paraId="25AA087D" w14:textId="77777777" w:rsidR="00E673E3" w:rsidRDefault="00E673E3" w:rsidP="00866C6B">
            <w:r>
              <w:t>PÚBLICOS RURALES DE NORTE DE SANTANDER</w:t>
            </w:r>
          </w:p>
        </w:tc>
        <w:tc>
          <w:tcPr>
            <w:tcW w:w="907" w:type="dxa"/>
            <w:vAlign w:val="center"/>
          </w:tcPr>
          <w:p w14:paraId="07147430" w14:textId="77777777" w:rsidR="00E673E3" w:rsidRDefault="00E673E3" w:rsidP="00866C6B">
            <w:pPr>
              <w:jc w:val="center"/>
            </w:pPr>
            <w:r>
              <w:t>65%</w:t>
            </w:r>
          </w:p>
        </w:tc>
        <w:tc>
          <w:tcPr>
            <w:tcW w:w="907" w:type="dxa"/>
            <w:vAlign w:val="center"/>
          </w:tcPr>
          <w:p w14:paraId="36BA0192" w14:textId="77777777" w:rsidR="00E673E3" w:rsidRDefault="00E673E3" w:rsidP="00866C6B">
            <w:pPr>
              <w:jc w:val="center"/>
            </w:pPr>
            <w:r>
              <w:t>28%</w:t>
            </w:r>
          </w:p>
        </w:tc>
        <w:tc>
          <w:tcPr>
            <w:tcW w:w="907" w:type="dxa"/>
            <w:vAlign w:val="center"/>
          </w:tcPr>
          <w:p w14:paraId="18DB175B" w14:textId="77777777" w:rsidR="00E673E3" w:rsidRDefault="00E673E3" w:rsidP="00866C6B">
            <w:pPr>
              <w:jc w:val="center"/>
            </w:pPr>
            <w:r>
              <w:t>6%</w:t>
            </w:r>
          </w:p>
        </w:tc>
        <w:tc>
          <w:tcPr>
            <w:tcW w:w="907" w:type="dxa"/>
            <w:vAlign w:val="center"/>
          </w:tcPr>
          <w:p w14:paraId="281BC551" w14:textId="77777777" w:rsidR="00E673E3" w:rsidRDefault="00E673E3" w:rsidP="00866C6B">
            <w:pPr>
              <w:jc w:val="center"/>
            </w:pPr>
            <w:r>
              <w:t>1%</w:t>
            </w:r>
          </w:p>
        </w:tc>
        <w:tc>
          <w:tcPr>
            <w:tcW w:w="907" w:type="dxa"/>
            <w:vAlign w:val="center"/>
          </w:tcPr>
          <w:p w14:paraId="4C6D844D" w14:textId="77777777" w:rsidR="00E673E3" w:rsidRDefault="00E673E3" w:rsidP="00866C6B">
            <w:pPr>
              <w:jc w:val="center"/>
            </w:pPr>
            <w:r>
              <w:t>0%</w:t>
            </w:r>
          </w:p>
        </w:tc>
      </w:tr>
    </w:tbl>
    <w:p w14:paraId="680870CE" w14:textId="77777777" w:rsidR="00E673E3" w:rsidRDefault="00E673E3" w:rsidP="00E673E3"/>
    <w:p w14:paraId="26DC77F6" w14:textId="77777777" w:rsidR="00E673E3" w:rsidRDefault="00E673E3" w:rsidP="00E673E3">
      <w:pPr>
        <w:jc w:val="both"/>
      </w:pPr>
      <w:r>
        <w:t xml:space="preserve">Para el año 2024 la Institución Educativa La Garita obtuvo una media de 50 puntos en el resultado de la prueba de inglés. El mayor porcentaje de nuestros estudiantes se encuentra ubicado en los niveles de desempeño A- y A1 (79%), valores que se encuentran por debajo del porcentaje de Colombia y muy similar al de Norte de Santander. </w:t>
      </w:r>
    </w:p>
    <w:p w14:paraId="72F2EC22" w14:textId="77777777" w:rsidR="00E673E3" w:rsidRDefault="00E673E3" w:rsidP="00E673E3">
      <w:pPr>
        <w:jc w:val="both"/>
      </w:pPr>
      <w:r>
        <w:t>A continuación, presentamos los resultados comparativos de los últimos cinco años académicos:</w:t>
      </w:r>
    </w:p>
    <w:p w14:paraId="6C59D766" w14:textId="77777777" w:rsidR="00E673E3" w:rsidRDefault="00E673E3" w:rsidP="00E673E3">
      <w:pPr>
        <w:jc w:val="center"/>
      </w:pPr>
      <w:r>
        <w:rPr>
          <w:noProof/>
        </w:rPr>
        <w:drawing>
          <wp:inline distT="0" distB="0" distL="0" distR="0" wp14:anchorId="771E99BD" wp14:editId="6BFCCD8F">
            <wp:extent cx="4019824" cy="2351576"/>
            <wp:effectExtent l="0" t="0" r="0" b="10795"/>
            <wp:docPr id="1903846817"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A9586B" w14:textId="77777777" w:rsidR="00E673E3" w:rsidRDefault="00E673E3" w:rsidP="00E673E3">
      <w:pPr>
        <w:jc w:val="both"/>
      </w:pPr>
      <w:r>
        <w:lastRenderedPageBreak/>
        <w:t>Se observa una mejora en el desempeño de la prueba de inglés comparando los últimos cinco años, se debe procurar la disminución de la cantidad de estudiantes en el nivel de desempeño A- lo que implicaría un aumento en el desempeño general de la institución en la prueba de inglés.</w:t>
      </w:r>
    </w:p>
    <w:p w14:paraId="74B1DE27" w14:textId="77777777" w:rsidR="00E673E3" w:rsidRDefault="00E673E3" w:rsidP="00E673E3">
      <w:pPr>
        <w:jc w:val="both"/>
      </w:pPr>
      <w:r>
        <w:t>Para el año 2024 la institución se ubicó en el puesto 142 entre 283 instituciones educativas del departamento Norte de Santander.</w:t>
      </w:r>
    </w:p>
    <w:p w14:paraId="66A483D7" w14:textId="77777777" w:rsidR="00E673E3" w:rsidRDefault="00E673E3" w:rsidP="00E673E3">
      <w:pPr>
        <w:jc w:val="center"/>
        <w:rPr>
          <w:noProof/>
        </w:rPr>
      </w:pPr>
      <w:r w:rsidRPr="002B29D6">
        <w:rPr>
          <w:noProof/>
        </w:rPr>
        <w:drawing>
          <wp:inline distT="0" distB="0" distL="0" distR="0" wp14:anchorId="5C66E859" wp14:editId="72EC92D8">
            <wp:extent cx="5612130" cy="2234734"/>
            <wp:effectExtent l="0" t="0" r="7620" b="0"/>
            <wp:docPr id="12065352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35236" name=""/>
                    <pic:cNvPicPr/>
                  </pic:nvPicPr>
                  <pic:blipFill>
                    <a:blip r:embed="rId12"/>
                    <a:stretch>
                      <a:fillRect/>
                    </a:stretch>
                  </pic:blipFill>
                  <pic:spPr>
                    <a:xfrm>
                      <a:off x="0" y="0"/>
                      <a:ext cx="5612130" cy="2234734"/>
                    </a:xfrm>
                    <a:prstGeom prst="rect">
                      <a:avLst/>
                    </a:prstGeom>
                  </pic:spPr>
                </pic:pic>
              </a:graphicData>
            </a:graphic>
          </wp:inline>
        </w:drawing>
      </w:r>
    </w:p>
    <w:p w14:paraId="5062AABE" w14:textId="77777777" w:rsidR="00E673E3" w:rsidRDefault="00E673E3" w:rsidP="00E673E3">
      <w:pPr>
        <w:jc w:val="center"/>
        <w:rPr>
          <w:noProof/>
        </w:rPr>
      </w:pPr>
    </w:p>
    <w:p w14:paraId="60655612" w14:textId="0BAC04F0" w:rsidR="00E673E3" w:rsidRPr="00E673E3" w:rsidRDefault="00E673E3" w:rsidP="00E673E3">
      <w:pPr>
        <w:jc w:val="center"/>
        <w:rPr>
          <w:b/>
          <w:sz w:val="32"/>
          <w:szCs w:val="32"/>
        </w:rPr>
      </w:pPr>
      <w:r w:rsidRPr="00E673E3">
        <w:rPr>
          <w:b/>
          <w:sz w:val="32"/>
          <w:szCs w:val="32"/>
        </w:rPr>
        <w:t xml:space="preserve">ANALISIS PORCENTUAL </w:t>
      </w:r>
      <w:r w:rsidR="005807E1">
        <w:rPr>
          <w:b/>
          <w:sz w:val="32"/>
          <w:szCs w:val="32"/>
        </w:rPr>
        <w:t xml:space="preserve"> POR NIVEL </w:t>
      </w:r>
    </w:p>
    <w:p w14:paraId="0841FD63" w14:textId="77777777" w:rsidR="00E673E3" w:rsidRDefault="00E673E3" w:rsidP="00E673E3">
      <w:pPr>
        <w:spacing w:after="0" w:line="240" w:lineRule="auto"/>
        <w:jc w:val="both"/>
        <w:rPr>
          <w:color w:val="000000"/>
        </w:rPr>
      </w:pPr>
      <w:r>
        <w:rPr>
          <w:color w:val="000000"/>
        </w:rPr>
        <w:t>El 48% de los estudiantes de la institución educativa la Garita han obtenido un nivel de desempeño alto y el 8 % Superior en los resultados de las pruebas saber en el área de matemáticas, lo que implica que el 56%  por ciento de  los estudiantes  han tenido un resultado numérico por encima del 51, este refleja el nivel de habilidad que tienen los estudiantes evaluados y se calcula en una escala de 0 a 100.</w:t>
      </w:r>
    </w:p>
    <w:p w14:paraId="66A27057" w14:textId="77777777" w:rsidR="00E673E3" w:rsidRDefault="00E673E3" w:rsidP="00E673E3">
      <w:pPr>
        <w:pBdr>
          <w:top w:val="nil"/>
          <w:left w:val="nil"/>
          <w:bottom w:val="nil"/>
          <w:right w:val="nil"/>
          <w:between w:val="nil"/>
        </w:pBdr>
        <w:spacing w:after="0" w:line="240" w:lineRule="auto"/>
        <w:ind w:left="284"/>
        <w:jc w:val="both"/>
        <w:rPr>
          <w:color w:val="000000"/>
        </w:rPr>
      </w:pPr>
    </w:p>
    <w:tbl>
      <w:tblPr>
        <w:tblW w:w="4800" w:type="dxa"/>
        <w:jc w:val="center"/>
        <w:tblCellMar>
          <w:left w:w="70" w:type="dxa"/>
          <w:right w:w="70" w:type="dxa"/>
        </w:tblCellMar>
        <w:tblLook w:val="04A0" w:firstRow="1" w:lastRow="0" w:firstColumn="1" w:lastColumn="0" w:noHBand="0" w:noVBand="1"/>
      </w:tblPr>
      <w:tblGrid>
        <w:gridCol w:w="1523"/>
        <w:gridCol w:w="948"/>
        <w:gridCol w:w="948"/>
        <w:gridCol w:w="1381"/>
      </w:tblGrid>
      <w:tr w:rsidR="00E673E3" w:rsidRPr="00190619" w14:paraId="61793FA8" w14:textId="77777777" w:rsidTr="00866C6B">
        <w:trPr>
          <w:trHeight w:val="300"/>
          <w:jc w:val="center"/>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BCAE59" w14:textId="77777777" w:rsidR="00E673E3" w:rsidRPr="00190619" w:rsidRDefault="00E673E3" w:rsidP="00866C6B">
            <w:pPr>
              <w:spacing w:after="0" w:line="240" w:lineRule="auto"/>
              <w:jc w:val="center"/>
              <w:rPr>
                <w:rFonts w:eastAsia="Times New Roman"/>
                <w:b/>
                <w:bCs/>
                <w:i/>
                <w:iCs/>
                <w:color w:val="000000"/>
              </w:rPr>
            </w:pPr>
            <w:r w:rsidRPr="00190619">
              <w:rPr>
                <w:rFonts w:eastAsia="Times New Roman"/>
                <w:b/>
                <w:bCs/>
                <w:i/>
                <w:iCs/>
                <w:color w:val="000000"/>
              </w:rPr>
              <w:t xml:space="preserve">MATEMÁTICAS </w:t>
            </w:r>
          </w:p>
        </w:tc>
      </w:tr>
      <w:tr w:rsidR="00E673E3" w:rsidRPr="00190619" w14:paraId="7AF974D9"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000000" w:fill="FFFF00"/>
            <w:noWrap/>
            <w:vAlign w:val="center"/>
            <w:hideMark/>
          </w:tcPr>
          <w:p w14:paraId="038BFA23"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Muy bajo</w:t>
            </w:r>
          </w:p>
        </w:tc>
        <w:tc>
          <w:tcPr>
            <w:tcW w:w="948" w:type="dxa"/>
            <w:tcBorders>
              <w:top w:val="nil"/>
              <w:left w:val="nil"/>
              <w:bottom w:val="single" w:sz="4" w:space="0" w:color="auto"/>
              <w:right w:val="single" w:sz="4" w:space="0" w:color="auto"/>
            </w:tcBorders>
            <w:shd w:val="clear" w:color="000000" w:fill="FFFF00"/>
            <w:noWrap/>
            <w:vAlign w:val="center"/>
            <w:hideMark/>
          </w:tcPr>
          <w:p w14:paraId="2C07B116"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Bajo</w:t>
            </w:r>
          </w:p>
        </w:tc>
        <w:tc>
          <w:tcPr>
            <w:tcW w:w="948" w:type="dxa"/>
            <w:tcBorders>
              <w:top w:val="nil"/>
              <w:left w:val="nil"/>
              <w:bottom w:val="single" w:sz="4" w:space="0" w:color="auto"/>
              <w:right w:val="single" w:sz="4" w:space="0" w:color="auto"/>
            </w:tcBorders>
            <w:shd w:val="clear" w:color="000000" w:fill="FFFF00"/>
            <w:noWrap/>
            <w:vAlign w:val="center"/>
            <w:hideMark/>
          </w:tcPr>
          <w:p w14:paraId="3E215E73"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Alto</w:t>
            </w:r>
          </w:p>
        </w:tc>
        <w:tc>
          <w:tcPr>
            <w:tcW w:w="1381" w:type="dxa"/>
            <w:tcBorders>
              <w:top w:val="nil"/>
              <w:left w:val="nil"/>
              <w:bottom w:val="single" w:sz="4" w:space="0" w:color="auto"/>
              <w:right w:val="single" w:sz="4" w:space="0" w:color="auto"/>
            </w:tcBorders>
            <w:shd w:val="clear" w:color="000000" w:fill="FFFF00"/>
            <w:noWrap/>
            <w:vAlign w:val="center"/>
            <w:hideMark/>
          </w:tcPr>
          <w:p w14:paraId="21314A3B"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Superior</w:t>
            </w:r>
          </w:p>
        </w:tc>
      </w:tr>
      <w:tr w:rsidR="00E673E3" w:rsidRPr="00190619" w14:paraId="0BF6A44D"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000000" w:fill="A9D08E"/>
            <w:noWrap/>
            <w:vAlign w:val="center"/>
            <w:hideMark/>
          </w:tcPr>
          <w:p w14:paraId="4F04AA9B"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1</w:t>
            </w:r>
          </w:p>
        </w:tc>
        <w:tc>
          <w:tcPr>
            <w:tcW w:w="948" w:type="dxa"/>
            <w:tcBorders>
              <w:top w:val="nil"/>
              <w:left w:val="nil"/>
              <w:bottom w:val="single" w:sz="4" w:space="0" w:color="auto"/>
              <w:right w:val="single" w:sz="4" w:space="0" w:color="auto"/>
            </w:tcBorders>
            <w:shd w:val="clear" w:color="000000" w:fill="A9D08E"/>
            <w:noWrap/>
            <w:vAlign w:val="center"/>
            <w:hideMark/>
          </w:tcPr>
          <w:p w14:paraId="0111ED3B"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2</w:t>
            </w:r>
          </w:p>
        </w:tc>
        <w:tc>
          <w:tcPr>
            <w:tcW w:w="948" w:type="dxa"/>
            <w:tcBorders>
              <w:top w:val="nil"/>
              <w:left w:val="nil"/>
              <w:bottom w:val="single" w:sz="4" w:space="0" w:color="auto"/>
              <w:right w:val="single" w:sz="4" w:space="0" w:color="auto"/>
            </w:tcBorders>
            <w:shd w:val="clear" w:color="000000" w:fill="A9D08E"/>
            <w:noWrap/>
            <w:vAlign w:val="center"/>
            <w:hideMark/>
          </w:tcPr>
          <w:p w14:paraId="27C699A5"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3</w:t>
            </w:r>
          </w:p>
        </w:tc>
        <w:tc>
          <w:tcPr>
            <w:tcW w:w="1381" w:type="dxa"/>
            <w:tcBorders>
              <w:top w:val="nil"/>
              <w:left w:val="nil"/>
              <w:bottom w:val="single" w:sz="4" w:space="0" w:color="auto"/>
              <w:right w:val="single" w:sz="4" w:space="0" w:color="auto"/>
            </w:tcBorders>
            <w:shd w:val="clear" w:color="000000" w:fill="A9D08E"/>
            <w:noWrap/>
            <w:vAlign w:val="center"/>
            <w:hideMark/>
          </w:tcPr>
          <w:p w14:paraId="0901250A"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4</w:t>
            </w:r>
          </w:p>
        </w:tc>
      </w:tr>
      <w:tr w:rsidR="00E673E3" w:rsidRPr="00190619" w14:paraId="6D3F8A20"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auto" w:fill="auto"/>
            <w:noWrap/>
            <w:vAlign w:val="center"/>
            <w:hideMark/>
          </w:tcPr>
          <w:p w14:paraId="1009C786"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0-35</w:t>
            </w:r>
          </w:p>
        </w:tc>
        <w:tc>
          <w:tcPr>
            <w:tcW w:w="948" w:type="dxa"/>
            <w:tcBorders>
              <w:top w:val="nil"/>
              <w:left w:val="nil"/>
              <w:bottom w:val="single" w:sz="4" w:space="0" w:color="auto"/>
              <w:right w:val="single" w:sz="4" w:space="0" w:color="auto"/>
            </w:tcBorders>
            <w:shd w:val="clear" w:color="auto" w:fill="auto"/>
            <w:noWrap/>
            <w:vAlign w:val="center"/>
            <w:hideMark/>
          </w:tcPr>
          <w:p w14:paraId="62381B95"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 xml:space="preserve">36-50 </w:t>
            </w:r>
          </w:p>
        </w:tc>
        <w:tc>
          <w:tcPr>
            <w:tcW w:w="948" w:type="dxa"/>
            <w:tcBorders>
              <w:top w:val="nil"/>
              <w:left w:val="nil"/>
              <w:bottom w:val="single" w:sz="4" w:space="0" w:color="auto"/>
              <w:right w:val="single" w:sz="4" w:space="0" w:color="auto"/>
            </w:tcBorders>
            <w:shd w:val="clear" w:color="auto" w:fill="auto"/>
            <w:noWrap/>
            <w:vAlign w:val="center"/>
            <w:hideMark/>
          </w:tcPr>
          <w:p w14:paraId="1D8718A8"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51-70</w:t>
            </w:r>
          </w:p>
        </w:tc>
        <w:tc>
          <w:tcPr>
            <w:tcW w:w="1381" w:type="dxa"/>
            <w:tcBorders>
              <w:top w:val="nil"/>
              <w:left w:val="nil"/>
              <w:bottom w:val="single" w:sz="4" w:space="0" w:color="auto"/>
              <w:right w:val="single" w:sz="4" w:space="0" w:color="auto"/>
            </w:tcBorders>
            <w:shd w:val="clear" w:color="auto" w:fill="auto"/>
            <w:noWrap/>
            <w:vAlign w:val="center"/>
            <w:hideMark/>
          </w:tcPr>
          <w:p w14:paraId="62C9A804"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71-100</w:t>
            </w:r>
          </w:p>
        </w:tc>
      </w:tr>
      <w:tr w:rsidR="00E673E3" w:rsidRPr="00190619" w14:paraId="76BDECE9"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39A2E450"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2</w:t>
            </w:r>
          </w:p>
        </w:tc>
        <w:tc>
          <w:tcPr>
            <w:tcW w:w="948" w:type="dxa"/>
            <w:tcBorders>
              <w:top w:val="nil"/>
              <w:left w:val="nil"/>
              <w:bottom w:val="single" w:sz="4" w:space="0" w:color="auto"/>
              <w:right w:val="single" w:sz="4" w:space="0" w:color="auto"/>
            </w:tcBorders>
            <w:shd w:val="clear" w:color="auto" w:fill="auto"/>
            <w:noWrap/>
            <w:vAlign w:val="bottom"/>
            <w:hideMark/>
          </w:tcPr>
          <w:p w14:paraId="391DA01D"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11</w:t>
            </w:r>
          </w:p>
        </w:tc>
        <w:tc>
          <w:tcPr>
            <w:tcW w:w="948" w:type="dxa"/>
            <w:tcBorders>
              <w:top w:val="nil"/>
              <w:left w:val="nil"/>
              <w:bottom w:val="single" w:sz="4" w:space="0" w:color="auto"/>
              <w:right w:val="single" w:sz="4" w:space="0" w:color="auto"/>
            </w:tcBorders>
            <w:shd w:val="clear" w:color="auto" w:fill="auto"/>
            <w:noWrap/>
            <w:vAlign w:val="bottom"/>
            <w:hideMark/>
          </w:tcPr>
          <w:p w14:paraId="40944437"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12</w:t>
            </w:r>
          </w:p>
        </w:tc>
        <w:tc>
          <w:tcPr>
            <w:tcW w:w="1381" w:type="dxa"/>
            <w:tcBorders>
              <w:top w:val="nil"/>
              <w:left w:val="nil"/>
              <w:bottom w:val="single" w:sz="4" w:space="0" w:color="auto"/>
              <w:right w:val="single" w:sz="4" w:space="0" w:color="auto"/>
            </w:tcBorders>
            <w:shd w:val="clear" w:color="auto" w:fill="auto"/>
            <w:noWrap/>
            <w:vAlign w:val="bottom"/>
            <w:hideMark/>
          </w:tcPr>
          <w:p w14:paraId="1309B6FE"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2</w:t>
            </w:r>
          </w:p>
        </w:tc>
      </w:tr>
      <w:tr w:rsidR="00E673E3" w:rsidRPr="00190619" w14:paraId="02869F10"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6F36A126"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8</w:t>
            </w:r>
          </w:p>
        </w:tc>
        <w:tc>
          <w:tcPr>
            <w:tcW w:w="948" w:type="dxa"/>
            <w:tcBorders>
              <w:top w:val="nil"/>
              <w:left w:val="nil"/>
              <w:bottom w:val="single" w:sz="4" w:space="0" w:color="auto"/>
              <w:right w:val="single" w:sz="4" w:space="0" w:color="auto"/>
            </w:tcBorders>
            <w:shd w:val="clear" w:color="auto" w:fill="auto"/>
            <w:noWrap/>
            <w:vAlign w:val="bottom"/>
            <w:hideMark/>
          </w:tcPr>
          <w:p w14:paraId="1DD12E69"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44</w:t>
            </w:r>
          </w:p>
        </w:tc>
        <w:tc>
          <w:tcPr>
            <w:tcW w:w="948" w:type="dxa"/>
            <w:tcBorders>
              <w:top w:val="nil"/>
              <w:left w:val="nil"/>
              <w:bottom w:val="single" w:sz="4" w:space="0" w:color="auto"/>
              <w:right w:val="single" w:sz="4" w:space="0" w:color="auto"/>
            </w:tcBorders>
            <w:shd w:val="clear" w:color="auto" w:fill="auto"/>
            <w:noWrap/>
            <w:vAlign w:val="bottom"/>
            <w:hideMark/>
          </w:tcPr>
          <w:p w14:paraId="7CEE3281"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48</w:t>
            </w:r>
          </w:p>
        </w:tc>
        <w:tc>
          <w:tcPr>
            <w:tcW w:w="1381" w:type="dxa"/>
            <w:tcBorders>
              <w:top w:val="nil"/>
              <w:left w:val="nil"/>
              <w:bottom w:val="single" w:sz="4" w:space="0" w:color="auto"/>
              <w:right w:val="single" w:sz="4" w:space="0" w:color="auto"/>
            </w:tcBorders>
            <w:shd w:val="clear" w:color="auto" w:fill="auto"/>
            <w:noWrap/>
            <w:vAlign w:val="bottom"/>
            <w:hideMark/>
          </w:tcPr>
          <w:p w14:paraId="59148030"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8</w:t>
            </w:r>
          </w:p>
        </w:tc>
      </w:tr>
    </w:tbl>
    <w:p w14:paraId="0190D254" w14:textId="77777777" w:rsidR="00E673E3" w:rsidRPr="002D2770" w:rsidRDefault="00E673E3" w:rsidP="00E673E3"/>
    <w:p w14:paraId="2BE185C2" w14:textId="77777777" w:rsidR="00E673E3" w:rsidRDefault="00E673E3" w:rsidP="00E673E3">
      <w:pPr>
        <w:spacing w:after="0" w:line="240" w:lineRule="auto"/>
        <w:jc w:val="both"/>
        <w:rPr>
          <w:color w:val="000000"/>
        </w:rPr>
      </w:pPr>
      <w:r>
        <w:rPr>
          <w:color w:val="000000"/>
        </w:rPr>
        <w:t>El 36% de los estudiantes de la institución educativa la Garita han obtenido un nivel de desempeño alto en los resultados de las pruebas saber en el área de Ciencias sociales y ciudadanas.</w:t>
      </w:r>
    </w:p>
    <w:p w14:paraId="05D53885" w14:textId="77777777" w:rsidR="00E673E3" w:rsidRDefault="00E673E3" w:rsidP="00E673E3">
      <w:pPr>
        <w:spacing w:after="0" w:line="240" w:lineRule="auto"/>
        <w:jc w:val="both"/>
        <w:rPr>
          <w:color w:val="000000"/>
        </w:rPr>
      </w:pPr>
    </w:p>
    <w:tbl>
      <w:tblPr>
        <w:tblW w:w="4800" w:type="dxa"/>
        <w:jc w:val="center"/>
        <w:tblCellMar>
          <w:left w:w="70" w:type="dxa"/>
          <w:right w:w="70" w:type="dxa"/>
        </w:tblCellMar>
        <w:tblLook w:val="04A0" w:firstRow="1" w:lastRow="0" w:firstColumn="1" w:lastColumn="0" w:noHBand="0" w:noVBand="1"/>
      </w:tblPr>
      <w:tblGrid>
        <w:gridCol w:w="1523"/>
        <w:gridCol w:w="948"/>
        <w:gridCol w:w="948"/>
        <w:gridCol w:w="1381"/>
      </w:tblGrid>
      <w:tr w:rsidR="00E673E3" w:rsidRPr="00190619" w14:paraId="12BCD8BB" w14:textId="77777777" w:rsidTr="00866C6B">
        <w:trPr>
          <w:trHeight w:val="300"/>
          <w:jc w:val="center"/>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E5ECDE" w14:textId="77777777" w:rsidR="00E673E3" w:rsidRPr="00190619" w:rsidRDefault="00E673E3" w:rsidP="00866C6B">
            <w:pPr>
              <w:spacing w:after="0" w:line="240" w:lineRule="auto"/>
              <w:jc w:val="center"/>
              <w:rPr>
                <w:rFonts w:eastAsia="Times New Roman"/>
                <w:b/>
                <w:bCs/>
                <w:i/>
                <w:iCs/>
                <w:color w:val="000000"/>
              </w:rPr>
            </w:pPr>
            <w:r w:rsidRPr="00190619">
              <w:rPr>
                <w:rFonts w:eastAsia="Times New Roman"/>
                <w:b/>
                <w:bCs/>
                <w:i/>
                <w:iCs/>
                <w:color w:val="000000"/>
              </w:rPr>
              <w:t xml:space="preserve">SOCIALES Y CIUDADANAS </w:t>
            </w:r>
          </w:p>
        </w:tc>
      </w:tr>
      <w:tr w:rsidR="00E673E3" w:rsidRPr="00190619" w14:paraId="6A2EE0C8"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000000" w:fill="FFFF00"/>
            <w:noWrap/>
            <w:vAlign w:val="center"/>
            <w:hideMark/>
          </w:tcPr>
          <w:p w14:paraId="71D33215"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Muy bajo</w:t>
            </w:r>
          </w:p>
        </w:tc>
        <w:tc>
          <w:tcPr>
            <w:tcW w:w="948" w:type="dxa"/>
            <w:tcBorders>
              <w:top w:val="nil"/>
              <w:left w:val="nil"/>
              <w:bottom w:val="single" w:sz="4" w:space="0" w:color="auto"/>
              <w:right w:val="single" w:sz="4" w:space="0" w:color="auto"/>
            </w:tcBorders>
            <w:shd w:val="clear" w:color="000000" w:fill="FFFF00"/>
            <w:noWrap/>
            <w:vAlign w:val="center"/>
            <w:hideMark/>
          </w:tcPr>
          <w:p w14:paraId="4E3539A7"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Bajo</w:t>
            </w:r>
          </w:p>
        </w:tc>
        <w:tc>
          <w:tcPr>
            <w:tcW w:w="948" w:type="dxa"/>
            <w:tcBorders>
              <w:top w:val="nil"/>
              <w:left w:val="nil"/>
              <w:bottom w:val="single" w:sz="4" w:space="0" w:color="auto"/>
              <w:right w:val="single" w:sz="4" w:space="0" w:color="auto"/>
            </w:tcBorders>
            <w:shd w:val="clear" w:color="000000" w:fill="FFFF00"/>
            <w:noWrap/>
            <w:vAlign w:val="center"/>
            <w:hideMark/>
          </w:tcPr>
          <w:p w14:paraId="6AF19667"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Alto</w:t>
            </w:r>
          </w:p>
        </w:tc>
        <w:tc>
          <w:tcPr>
            <w:tcW w:w="1381" w:type="dxa"/>
            <w:tcBorders>
              <w:top w:val="nil"/>
              <w:left w:val="nil"/>
              <w:bottom w:val="single" w:sz="4" w:space="0" w:color="auto"/>
              <w:right w:val="single" w:sz="4" w:space="0" w:color="auto"/>
            </w:tcBorders>
            <w:shd w:val="clear" w:color="000000" w:fill="FFFF00"/>
            <w:noWrap/>
            <w:vAlign w:val="center"/>
            <w:hideMark/>
          </w:tcPr>
          <w:p w14:paraId="5123EC59"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Superior</w:t>
            </w:r>
          </w:p>
        </w:tc>
      </w:tr>
      <w:tr w:rsidR="00E673E3" w:rsidRPr="00190619" w14:paraId="556D2FF6"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000000" w:fill="A9D08E"/>
            <w:noWrap/>
            <w:vAlign w:val="center"/>
            <w:hideMark/>
          </w:tcPr>
          <w:p w14:paraId="23723951"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1</w:t>
            </w:r>
          </w:p>
        </w:tc>
        <w:tc>
          <w:tcPr>
            <w:tcW w:w="948" w:type="dxa"/>
            <w:tcBorders>
              <w:top w:val="nil"/>
              <w:left w:val="nil"/>
              <w:bottom w:val="single" w:sz="4" w:space="0" w:color="auto"/>
              <w:right w:val="single" w:sz="4" w:space="0" w:color="auto"/>
            </w:tcBorders>
            <w:shd w:val="clear" w:color="000000" w:fill="A9D08E"/>
            <w:noWrap/>
            <w:vAlign w:val="center"/>
            <w:hideMark/>
          </w:tcPr>
          <w:p w14:paraId="700D980A"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2</w:t>
            </w:r>
          </w:p>
        </w:tc>
        <w:tc>
          <w:tcPr>
            <w:tcW w:w="948" w:type="dxa"/>
            <w:tcBorders>
              <w:top w:val="nil"/>
              <w:left w:val="nil"/>
              <w:bottom w:val="single" w:sz="4" w:space="0" w:color="auto"/>
              <w:right w:val="single" w:sz="4" w:space="0" w:color="auto"/>
            </w:tcBorders>
            <w:shd w:val="clear" w:color="000000" w:fill="A9D08E"/>
            <w:noWrap/>
            <w:vAlign w:val="center"/>
            <w:hideMark/>
          </w:tcPr>
          <w:p w14:paraId="548E99A3"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3</w:t>
            </w:r>
          </w:p>
        </w:tc>
        <w:tc>
          <w:tcPr>
            <w:tcW w:w="1381" w:type="dxa"/>
            <w:tcBorders>
              <w:top w:val="nil"/>
              <w:left w:val="nil"/>
              <w:bottom w:val="single" w:sz="4" w:space="0" w:color="auto"/>
              <w:right w:val="single" w:sz="4" w:space="0" w:color="auto"/>
            </w:tcBorders>
            <w:shd w:val="clear" w:color="000000" w:fill="A9D08E"/>
            <w:noWrap/>
            <w:vAlign w:val="center"/>
            <w:hideMark/>
          </w:tcPr>
          <w:p w14:paraId="7DA8F287"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4</w:t>
            </w:r>
          </w:p>
        </w:tc>
      </w:tr>
      <w:tr w:rsidR="00E673E3" w:rsidRPr="00190619" w14:paraId="68F4C2B0"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auto" w:fill="auto"/>
            <w:noWrap/>
            <w:vAlign w:val="center"/>
            <w:hideMark/>
          </w:tcPr>
          <w:p w14:paraId="58D5C137"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0-40</w:t>
            </w:r>
          </w:p>
        </w:tc>
        <w:tc>
          <w:tcPr>
            <w:tcW w:w="948" w:type="dxa"/>
            <w:tcBorders>
              <w:top w:val="nil"/>
              <w:left w:val="nil"/>
              <w:bottom w:val="single" w:sz="4" w:space="0" w:color="auto"/>
              <w:right w:val="single" w:sz="4" w:space="0" w:color="auto"/>
            </w:tcBorders>
            <w:shd w:val="clear" w:color="auto" w:fill="auto"/>
            <w:noWrap/>
            <w:vAlign w:val="center"/>
            <w:hideMark/>
          </w:tcPr>
          <w:p w14:paraId="1B623473"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 xml:space="preserve">41-55 </w:t>
            </w:r>
          </w:p>
        </w:tc>
        <w:tc>
          <w:tcPr>
            <w:tcW w:w="948" w:type="dxa"/>
            <w:tcBorders>
              <w:top w:val="nil"/>
              <w:left w:val="nil"/>
              <w:bottom w:val="single" w:sz="4" w:space="0" w:color="auto"/>
              <w:right w:val="single" w:sz="4" w:space="0" w:color="auto"/>
            </w:tcBorders>
            <w:shd w:val="clear" w:color="auto" w:fill="auto"/>
            <w:noWrap/>
            <w:vAlign w:val="center"/>
            <w:hideMark/>
          </w:tcPr>
          <w:p w14:paraId="2182CE9C"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56-70</w:t>
            </w:r>
          </w:p>
        </w:tc>
        <w:tc>
          <w:tcPr>
            <w:tcW w:w="1381" w:type="dxa"/>
            <w:tcBorders>
              <w:top w:val="nil"/>
              <w:left w:val="nil"/>
              <w:bottom w:val="single" w:sz="4" w:space="0" w:color="auto"/>
              <w:right w:val="single" w:sz="4" w:space="0" w:color="auto"/>
            </w:tcBorders>
            <w:shd w:val="clear" w:color="auto" w:fill="auto"/>
            <w:noWrap/>
            <w:vAlign w:val="center"/>
            <w:hideMark/>
          </w:tcPr>
          <w:p w14:paraId="323CFE4E"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71-100</w:t>
            </w:r>
          </w:p>
        </w:tc>
      </w:tr>
      <w:tr w:rsidR="00E673E3" w:rsidRPr="00190619" w14:paraId="5490AF81"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10DDB74D"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3</w:t>
            </w:r>
          </w:p>
        </w:tc>
        <w:tc>
          <w:tcPr>
            <w:tcW w:w="948" w:type="dxa"/>
            <w:tcBorders>
              <w:top w:val="nil"/>
              <w:left w:val="nil"/>
              <w:bottom w:val="single" w:sz="4" w:space="0" w:color="auto"/>
              <w:right w:val="single" w:sz="4" w:space="0" w:color="auto"/>
            </w:tcBorders>
            <w:shd w:val="clear" w:color="auto" w:fill="auto"/>
            <w:noWrap/>
            <w:vAlign w:val="bottom"/>
            <w:hideMark/>
          </w:tcPr>
          <w:p w14:paraId="24CDC4E3"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13</w:t>
            </w:r>
          </w:p>
        </w:tc>
        <w:tc>
          <w:tcPr>
            <w:tcW w:w="948" w:type="dxa"/>
            <w:tcBorders>
              <w:top w:val="nil"/>
              <w:left w:val="nil"/>
              <w:bottom w:val="single" w:sz="4" w:space="0" w:color="auto"/>
              <w:right w:val="single" w:sz="4" w:space="0" w:color="auto"/>
            </w:tcBorders>
            <w:shd w:val="clear" w:color="auto" w:fill="auto"/>
            <w:noWrap/>
            <w:vAlign w:val="bottom"/>
            <w:hideMark/>
          </w:tcPr>
          <w:p w14:paraId="05070FFC"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9</w:t>
            </w:r>
          </w:p>
        </w:tc>
        <w:tc>
          <w:tcPr>
            <w:tcW w:w="1381" w:type="dxa"/>
            <w:tcBorders>
              <w:top w:val="nil"/>
              <w:left w:val="nil"/>
              <w:bottom w:val="single" w:sz="4" w:space="0" w:color="auto"/>
              <w:right w:val="single" w:sz="4" w:space="0" w:color="auto"/>
            </w:tcBorders>
            <w:shd w:val="clear" w:color="auto" w:fill="auto"/>
            <w:noWrap/>
            <w:vAlign w:val="bottom"/>
            <w:hideMark/>
          </w:tcPr>
          <w:p w14:paraId="7AFCF003"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0</w:t>
            </w:r>
          </w:p>
        </w:tc>
      </w:tr>
      <w:tr w:rsidR="00E673E3" w:rsidRPr="00190619" w14:paraId="0D867DEE"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4DA9D0FD"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lastRenderedPageBreak/>
              <w:t>12</w:t>
            </w:r>
          </w:p>
        </w:tc>
        <w:tc>
          <w:tcPr>
            <w:tcW w:w="948" w:type="dxa"/>
            <w:tcBorders>
              <w:top w:val="nil"/>
              <w:left w:val="nil"/>
              <w:bottom w:val="single" w:sz="4" w:space="0" w:color="auto"/>
              <w:right w:val="single" w:sz="4" w:space="0" w:color="auto"/>
            </w:tcBorders>
            <w:shd w:val="clear" w:color="auto" w:fill="auto"/>
            <w:noWrap/>
            <w:vAlign w:val="bottom"/>
            <w:hideMark/>
          </w:tcPr>
          <w:p w14:paraId="06C34DAF"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52</w:t>
            </w:r>
          </w:p>
        </w:tc>
        <w:tc>
          <w:tcPr>
            <w:tcW w:w="948" w:type="dxa"/>
            <w:tcBorders>
              <w:top w:val="nil"/>
              <w:left w:val="nil"/>
              <w:bottom w:val="single" w:sz="4" w:space="0" w:color="auto"/>
              <w:right w:val="single" w:sz="4" w:space="0" w:color="auto"/>
            </w:tcBorders>
            <w:shd w:val="clear" w:color="auto" w:fill="auto"/>
            <w:noWrap/>
            <w:vAlign w:val="bottom"/>
            <w:hideMark/>
          </w:tcPr>
          <w:p w14:paraId="0D87E8E7"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36</w:t>
            </w:r>
          </w:p>
        </w:tc>
        <w:tc>
          <w:tcPr>
            <w:tcW w:w="1381" w:type="dxa"/>
            <w:tcBorders>
              <w:top w:val="nil"/>
              <w:left w:val="nil"/>
              <w:bottom w:val="single" w:sz="4" w:space="0" w:color="auto"/>
              <w:right w:val="single" w:sz="4" w:space="0" w:color="auto"/>
            </w:tcBorders>
            <w:shd w:val="clear" w:color="auto" w:fill="auto"/>
            <w:noWrap/>
            <w:vAlign w:val="bottom"/>
            <w:hideMark/>
          </w:tcPr>
          <w:p w14:paraId="31FE8D7B"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0</w:t>
            </w:r>
          </w:p>
        </w:tc>
      </w:tr>
    </w:tbl>
    <w:p w14:paraId="7B99C98E" w14:textId="77777777" w:rsidR="00E673E3" w:rsidRDefault="00E673E3" w:rsidP="00E673E3">
      <w:pPr>
        <w:spacing w:after="0" w:line="240" w:lineRule="auto"/>
        <w:jc w:val="both"/>
        <w:rPr>
          <w:color w:val="000000"/>
        </w:rPr>
      </w:pPr>
    </w:p>
    <w:p w14:paraId="55D65255" w14:textId="77777777" w:rsidR="00E673E3" w:rsidRDefault="00E673E3" w:rsidP="00E673E3">
      <w:pPr>
        <w:spacing w:after="0" w:line="240" w:lineRule="auto"/>
        <w:jc w:val="both"/>
        <w:rPr>
          <w:color w:val="000000"/>
        </w:rPr>
      </w:pPr>
    </w:p>
    <w:p w14:paraId="1A216990" w14:textId="77777777" w:rsidR="00E673E3" w:rsidRDefault="00E673E3" w:rsidP="00E673E3">
      <w:pPr>
        <w:spacing w:after="0" w:line="240" w:lineRule="auto"/>
        <w:jc w:val="both"/>
        <w:rPr>
          <w:color w:val="000000"/>
        </w:rPr>
      </w:pPr>
      <w:r>
        <w:rPr>
          <w:color w:val="000000"/>
        </w:rPr>
        <w:t>El 44 % de los estudiantes de la institución educativa la Garita han obtenido un nivel de desempeño alto en los resultados de las pruebas saber en el área de Ciencias Naturales.</w:t>
      </w:r>
    </w:p>
    <w:p w14:paraId="0EDB7542" w14:textId="77777777" w:rsidR="00E673E3" w:rsidRDefault="00E673E3" w:rsidP="00E673E3">
      <w:pPr>
        <w:spacing w:after="0" w:line="240" w:lineRule="auto"/>
        <w:jc w:val="both"/>
        <w:rPr>
          <w:color w:val="000000"/>
        </w:rPr>
      </w:pPr>
    </w:p>
    <w:tbl>
      <w:tblPr>
        <w:tblW w:w="4800" w:type="dxa"/>
        <w:jc w:val="center"/>
        <w:tblCellMar>
          <w:left w:w="70" w:type="dxa"/>
          <w:right w:w="70" w:type="dxa"/>
        </w:tblCellMar>
        <w:tblLook w:val="04A0" w:firstRow="1" w:lastRow="0" w:firstColumn="1" w:lastColumn="0" w:noHBand="0" w:noVBand="1"/>
      </w:tblPr>
      <w:tblGrid>
        <w:gridCol w:w="1523"/>
        <w:gridCol w:w="948"/>
        <w:gridCol w:w="948"/>
        <w:gridCol w:w="1381"/>
      </w:tblGrid>
      <w:tr w:rsidR="00E673E3" w:rsidRPr="00190619" w14:paraId="4938D71F" w14:textId="77777777" w:rsidTr="00866C6B">
        <w:trPr>
          <w:trHeight w:val="300"/>
          <w:jc w:val="center"/>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2E2472" w14:textId="77777777" w:rsidR="00E673E3" w:rsidRPr="00190619" w:rsidRDefault="00E673E3" w:rsidP="00866C6B">
            <w:pPr>
              <w:spacing w:after="0" w:line="240" w:lineRule="auto"/>
              <w:jc w:val="center"/>
              <w:rPr>
                <w:rFonts w:eastAsia="Times New Roman"/>
                <w:b/>
                <w:bCs/>
                <w:i/>
                <w:iCs/>
                <w:color w:val="000000"/>
              </w:rPr>
            </w:pPr>
            <w:r w:rsidRPr="00190619">
              <w:rPr>
                <w:rFonts w:eastAsia="Times New Roman"/>
                <w:b/>
                <w:bCs/>
                <w:i/>
                <w:iCs/>
                <w:color w:val="000000"/>
              </w:rPr>
              <w:t xml:space="preserve">CIENCIAS NATURALES </w:t>
            </w:r>
          </w:p>
        </w:tc>
      </w:tr>
      <w:tr w:rsidR="00E673E3" w:rsidRPr="00190619" w14:paraId="296DC470"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000000" w:fill="FFFF00"/>
            <w:noWrap/>
            <w:vAlign w:val="center"/>
            <w:hideMark/>
          </w:tcPr>
          <w:p w14:paraId="24A19276"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Muy bajo</w:t>
            </w:r>
          </w:p>
        </w:tc>
        <w:tc>
          <w:tcPr>
            <w:tcW w:w="948" w:type="dxa"/>
            <w:tcBorders>
              <w:top w:val="nil"/>
              <w:left w:val="nil"/>
              <w:bottom w:val="single" w:sz="4" w:space="0" w:color="auto"/>
              <w:right w:val="single" w:sz="4" w:space="0" w:color="auto"/>
            </w:tcBorders>
            <w:shd w:val="clear" w:color="000000" w:fill="FFFF00"/>
            <w:noWrap/>
            <w:vAlign w:val="center"/>
            <w:hideMark/>
          </w:tcPr>
          <w:p w14:paraId="657C764E"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Bajo</w:t>
            </w:r>
          </w:p>
        </w:tc>
        <w:tc>
          <w:tcPr>
            <w:tcW w:w="948" w:type="dxa"/>
            <w:tcBorders>
              <w:top w:val="nil"/>
              <w:left w:val="nil"/>
              <w:bottom w:val="single" w:sz="4" w:space="0" w:color="auto"/>
              <w:right w:val="single" w:sz="4" w:space="0" w:color="auto"/>
            </w:tcBorders>
            <w:shd w:val="clear" w:color="000000" w:fill="FFFF00"/>
            <w:noWrap/>
            <w:vAlign w:val="center"/>
            <w:hideMark/>
          </w:tcPr>
          <w:p w14:paraId="72D38C70"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Alto</w:t>
            </w:r>
          </w:p>
        </w:tc>
        <w:tc>
          <w:tcPr>
            <w:tcW w:w="1381" w:type="dxa"/>
            <w:tcBorders>
              <w:top w:val="nil"/>
              <w:left w:val="nil"/>
              <w:bottom w:val="single" w:sz="4" w:space="0" w:color="auto"/>
              <w:right w:val="single" w:sz="4" w:space="0" w:color="auto"/>
            </w:tcBorders>
            <w:shd w:val="clear" w:color="000000" w:fill="FFFF00"/>
            <w:noWrap/>
            <w:vAlign w:val="center"/>
            <w:hideMark/>
          </w:tcPr>
          <w:p w14:paraId="38BF996D"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Superior</w:t>
            </w:r>
          </w:p>
        </w:tc>
      </w:tr>
      <w:tr w:rsidR="00E673E3" w:rsidRPr="00190619" w14:paraId="36A37A95"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000000" w:fill="A9D08E"/>
            <w:noWrap/>
            <w:vAlign w:val="center"/>
            <w:hideMark/>
          </w:tcPr>
          <w:p w14:paraId="7315CE5B"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1</w:t>
            </w:r>
          </w:p>
        </w:tc>
        <w:tc>
          <w:tcPr>
            <w:tcW w:w="948" w:type="dxa"/>
            <w:tcBorders>
              <w:top w:val="nil"/>
              <w:left w:val="nil"/>
              <w:bottom w:val="single" w:sz="4" w:space="0" w:color="auto"/>
              <w:right w:val="single" w:sz="4" w:space="0" w:color="auto"/>
            </w:tcBorders>
            <w:shd w:val="clear" w:color="000000" w:fill="A9D08E"/>
            <w:noWrap/>
            <w:vAlign w:val="center"/>
            <w:hideMark/>
          </w:tcPr>
          <w:p w14:paraId="269A78D0"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2</w:t>
            </w:r>
          </w:p>
        </w:tc>
        <w:tc>
          <w:tcPr>
            <w:tcW w:w="948" w:type="dxa"/>
            <w:tcBorders>
              <w:top w:val="nil"/>
              <w:left w:val="nil"/>
              <w:bottom w:val="single" w:sz="4" w:space="0" w:color="auto"/>
              <w:right w:val="single" w:sz="4" w:space="0" w:color="auto"/>
            </w:tcBorders>
            <w:shd w:val="clear" w:color="000000" w:fill="A9D08E"/>
            <w:noWrap/>
            <w:vAlign w:val="center"/>
            <w:hideMark/>
          </w:tcPr>
          <w:p w14:paraId="0F1991DE"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3</w:t>
            </w:r>
          </w:p>
        </w:tc>
        <w:tc>
          <w:tcPr>
            <w:tcW w:w="1381" w:type="dxa"/>
            <w:tcBorders>
              <w:top w:val="nil"/>
              <w:left w:val="nil"/>
              <w:bottom w:val="single" w:sz="4" w:space="0" w:color="auto"/>
              <w:right w:val="single" w:sz="4" w:space="0" w:color="auto"/>
            </w:tcBorders>
            <w:shd w:val="clear" w:color="000000" w:fill="A9D08E"/>
            <w:noWrap/>
            <w:vAlign w:val="center"/>
            <w:hideMark/>
          </w:tcPr>
          <w:p w14:paraId="62FD9E01"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4</w:t>
            </w:r>
          </w:p>
        </w:tc>
      </w:tr>
      <w:tr w:rsidR="00E673E3" w:rsidRPr="00190619" w14:paraId="09AED9B3"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auto" w:fill="auto"/>
            <w:noWrap/>
            <w:vAlign w:val="center"/>
            <w:hideMark/>
          </w:tcPr>
          <w:p w14:paraId="38A28763"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0-40</w:t>
            </w:r>
          </w:p>
        </w:tc>
        <w:tc>
          <w:tcPr>
            <w:tcW w:w="948" w:type="dxa"/>
            <w:tcBorders>
              <w:top w:val="nil"/>
              <w:left w:val="nil"/>
              <w:bottom w:val="single" w:sz="4" w:space="0" w:color="auto"/>
              <w:right w:val="single" w:sz="4" w:space="0" w:color="auto"/>
            </w:tcBorders>
            <w:shd w:val="clear" w:color="auto" w:fill="auto"/>
            <w:noWrap/>
            <w:vAlign w:val="center"/>
            <w:hideMark/>
          </w:tcPr>
          <w:p w14:paraId="4E30B1F6"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 xml:space="preserve">41-55 </w:t>
            </w:r>
          </w:p>
        </w:tc>
        <w:tc>
          <w:tcPr>
            <w:tcW w:w="948" w:type="dxa"/>
            <w:tcBorders>
              <w:top w:val="nil"/>
              <w:left w:val="nil"/>
              <w:bottom w:val="single" w:sz="4" w:space="0" w:color="auto"/>
              <w:right w:val="single" w:sz="4" w:space="0" w:color="auto"/>
            </w:tcBorders>
            <w:shd w:val="clear" w:color="auto" w:fill="auto"/>
            <w:noWrap/>
            <w:vAlign w:val="center"/>
            <w:hideMark/>
          </w:tcPr>
          <w:p w14:paraId="3D2811C5"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56-70</w:t>
            </w:r>
          </w:p>
        </w:tc>
        <w:tc>
          <w:tcPr>
            <w:tcW w:w="1381" w:type="dxa"/>
            <w:tcBorders>
              <w:top w:val="nil"/>
              <w:left w:val="nil"/>
              <w:bottom w:val="single" w:sz="4" w:space="0" w:color="auto"/>
              <w:right w:val="single" w:sz="4" w:space="0" w:color="auto"/>
            </w:tcBorders>
            <w:shd w:val="clear" w:color="auto" w:fill="auto"/>
            <w:noWrap/>
            <w:vAlign w:val="center"/>
            <w:hideMark/>
          </w:tcPr>
          <w:p w14:paraId="453E7F85"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71-100</w:t>
            </w:r>
          </w:p>
        </w:tc>
      </w:tr>
      <w:tr w:rsidR="00E673E3" w:rsidRPr="00190619" w14:paraId="611D03B4"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13E26D57"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4</w:t>
            </w:r>
          </w:p>
        </w:tc>
        <w:tc>
          <w:tcPr>
            <w:tcW w:w="948" w:type="dxa"/>
            <w:tcBorders>
              <w:top w:val="nil"/>
              <w:left w:val="nil"/>
              <w:bottom w:val="single" w:sz="4" w:space="0" w:color="auto"/>
              <w:right w:val="single" w:sz="4" w:space="0" w:color="auto"/>
            </w:tcBorders>
            <w:shd w:val="clear" w:color="auto" w:fill="auto"/>
            <w:noWrap/>
            <w:vAlign w:val="bottom"/>
            <w:hideMark/>
          </w:tcPr>
          <w:p w14:paraId="708956C1"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10</w:t>
            </w:r>
          </w:p>
        </w:tc>
        <w:tc>
          <w:tcPr>
            <w:tcW w:w="948" w:type="dxa"/>
            <w:tcBorders>
              <w:top w:val="nil"/>
              <w:left w:val="nil"/>
              <w:bottom w:val="single" w:sz="4" w:space="0" w:color="auto"/>
              <w:right w:val="single" w:sz="4" w:space="0" w:color="auto"/>
            </w:tcBorders>
            <w:shd w:val="clear" w:color="auto" w:fill="auto"/>
            <w:noWrap/>
            <w:vAlign w:val="bottom"/>
            <w:hideMark/>
          </w:tcPr>
          <w:p w14:paraId="5FD21423"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9</w:t>
            </w:r>
          </w:p>
        </w:tc>
        <w:tc>
          <w:tcPr>
            <w:tcW w:w="1381" w:type="dxa"/>
            <w:tcBorders>
              <w:top w:val="nil"/>
              <w:left w:val="nil"/>
              <w:bottom w:val="single" w:sz="4" w:space="0" w:color="auto"/>
              <w:right w:val="single" w:sz="4" w:space="0" w:color="auto"/>
            </w:tcBorders>
            <w:shd w:val="clear" w:color="auto" w:fill="auto"/>
            <w:noWrap/>
            <w:vAlign w:val="bottom"/>
            <w:hideMark/>
          </w:tcPr>
          <w:p w14:paraId="195B5D75"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2</w:t>
            </w:r>
          </w:p>
        </w:tc>
      </w:tr>
      <w:tr w:rsidR="00E673E3" w:rsidRPr="00190619" w14:paraId="63B173F7" w14:textId="77777777" w:rsidTr="00866C6B">
        <w:trPr>
          <w:trHeight w:val="300"/>
          <w:jc w:val="center"/>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3124050E"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16</w:t>
            </w:r>
          </w:p>
        </w:tc>
        <w:tc>
          <w:tcPr>
            <w:tcW w:w="948" w:type="dxa"/>
            <w:tcBorders>
              <w:top w:val="nil"/>
              <w:left w:val="nil"/>
              <w:bottom w:val="single" w:sz="4" w:space="0" w:color="auto"/>
              <w:right w:val="single" w:sz="4" w:space="0" w:color="auto"/>
            </w:tcBorders>
            <w:shd w:val="clear" w:color="auto" w:fill="auto"/>
            <w:noWrap/>
            <w:vAlign w:val="bottom"/>
            <w:hideMark/>
          </w:tcPr>
          <w:p w14:paraId="4DE2BCCE"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40</w:t>
            </w:r>
          </w:p>
        </w:tc>
        <w:tc>
          <w:tcPr>
            <w:tcW w:w="948" w:type="dxa"/>
            <w:tcBorders>
              <w:top w:val="nil"/>
              <w:left w:val="nil"/>
              <w:bottom w:val="single" w:sz="4" w:space="0" w:color="auto"/>
              <w:right w:val="single" w:sz="4" w:space="0" w:color="auto"/>
            </w:tcBorders>
            <w:shd w:val="clear" w:color="auto" w:fill="auto"/>
            <w:noWrap/>
            <w:vAlign w:val="bottom"/>
            <w:hideMark/>
          </w:tcPr>
          <w:p w14:paraId="0E72190F"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36</w:t>
            </w:r>
          </w:p>
        </w:tc>
        <w:tc>
          <w:tcPr>
            <w:tcW w:w="1381" w:type="dxa"/>
            <w:tcBorders>
              <w:top w:val="nil"/>
              <w:left w:val="nil"/>
              <w:bottom w:val="single" w:sz="4" w:space="0" w:color="auto"/>
              <w:right w:val="single" w:sz="4" w:space="0" w:color="auto"/>
            </w:tcBorders>
            <w:shd w:val="clear" w:color="auto" w:fill="auto"/>
            <w:noWrap/>
            <w:vAlign w:val="bottom"/>
            <w:hideMark/>
          </w:tcPr>
          <w:p w14:paraId="4A380F58"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8</w:t>
            </w:r>
          </w:p>
        </w:tc>
      </w:tr>
    </w:tbl>
    <w:p w14:paraId="29BAB222" w14:textId="77777777" w:rsidR="00E673E3" w:rsidRDefault="00E673E3" w:rsidP="00E673E3">
      <w:pPr>
        <w:spacing w:after="0" w:line="240" w:lineRule="auto"/>
        <w:jc w:val="both"/>
        <w:rPr>
          <w:color w:val="000000"/>
        </w:rPr>
      </w:pPr>
    </w:p>
    <w:p w14:paraId="7A508F4D" w14:textId="77777777" w:rsidR="00E673E3" w:rsidRDefault="00E673E3" w:rsidP="00E673E3">
      <w:pPr>
        <w:pStyle w:val="Ttulo2"/>
      </w:pPr>
    </w:p>
    <w:p w14:paraId="7F966BB7" w14:textId="77777777" w:rsidR="00E673E3" w:rsidRDefault="00E673E3" w:rsidP="00E673E3">
      <w:pPr>
        <w:spacing w:after="0" w:line="240" w:lineRule="auto"/>
        <w:jc w:val="both"/>
        <w:rPr>
          <w:color w:val="000000"/>
        </w:rPr>
      </w:pPr>
      <w:r>
        <w:rPr>
          <w:color w:val="000000"/>
        </w:rPr>
        <w:t>El  22 % de los estudiantes de la institución educativa la Garita han obtenido un nivel de desempeño alto en los resultados de las pruebas saber en el área de Ingles, Es el resultado numérico que refleja el nivel de habilidad que tiene la persona evaluada en cada una de las pruebas y se calcula en una escala de A-, A1, A2, B1, B2.</w:t>
      </w:r>
    </w:p>
    <w:p w14:paraId="48AF374D" w14:textId="77777777" w:rsidR="00E673E3" w:rsidRPr="002F1825" w:rsidRDefault="00E673E3" w:rsidP="00E673E3"/>
    <w:p w14:paraId="04E96D80" w14:textId="77777777" w:rsidR="00E673E3" w:rsidRDefault="00E673E3" w:rsidP="00E673E3">
      <w:pPr>
        <w:spacing w:after="0" w:line="240" w:lineRule="auto"/>
        <w:jc w:val="both"/>
        <w:rPr>
          <w:color w:val="000000"/>
        </w:rPr>
      </w:pPr>
      <w:r>
        <w:rPr>
          <w:color w:val="000000"/>
        </w:rPr>
        <w:t>El 32% de los estudiantes de la institución educativa la Garita han obtenido un nivel de desempeño alto y el 12% Superior en los resultados de las pruebas saber en el área de Lectura Critica, lo que implica que implica que el 44%  por ciento de  los estudiantes  han tenido un resultado numérico por encima del 51, este refleja el nivel de habilidad que tienen los estudiantes evaluados y se calcula en una escala de 0 a 100.</w:t>
      </w:r>
    </w:p>
    <w:p w14:paraId="0A1A89E4" w14:textId="77777777" w:rsidR="00E673E3" w:rsidRDefault="00E673E3" w:rsidP="00E673E3"/>
    <w:tbl>
      <w:tblPr>
        <w:tblW w:w="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3"/>
        <w:gridCol w:w="948"/>
        <w:gridCol w:w="948"/>
        <w:gridCol w:w="1381"/>
      </w:tblGrid>
      <w:tr w:rsidR="00E673E3" w:rsidRPr="00190619" w14:paraId="2CABFD68" w14:textId="77777777" w:rsidTr="00866C6B">
        <w:trPr>
          <w:trHeight w:val="290"/>
          <w:jc w:val="center"/>
        </w:trPr>
        <w:tc>
          <w:tcPr>
            <w:tcW w:w="4800" w:type="dxa"/>
            <w:gridSpan w:val="4"/>
            <w:shd w:val="clear" w:color="auto" w:fill="auto"/>
            <w:noWrap/>
            <w:vAlign w:val="bottom"/>
            <w:hideMark/>
          </w:tcPr>
          <w:p w14:paraId="3728A0C2" w14:textId="77777777" w:rsidR="00E673E3" w:rsidRPr="00190619" w:rsidRDefault="00E673E3" w:rsidP="00866C6B">
            <w:pPr>
              <w:spacing w:after="0" w:line="240" w:lineRule="auto"/>
              <w:jc w:val="center"/>
              <w:rPr>
                <w:rFonts w:eastAsia="Times New Roman"/>
                <w:b/>
                <w:bCs/>
                <w:i/>
                <w:iCs/>
                <w:color w:val="000000"/>
              </w:rPr>
            </w:pPr>
            <w:r w:rsidRPr="00190619">
              <w:rPr>
                <w:rFonts w:eastAsia="Times New Roman"/>
                <w:b/>
                <w:bCs/>
                <w:i/>
                <w:iCs/>
                <w:color w:val="000000"/>
              </w:rPr>
              <w:t xml:space="preserve">LECTURA CRITICA </w:t>
            </w:r>
          </w:p>
        </w:tc>
      </w:tr>
      <w:tr w:rsidR="00E673E3" w:rsidRPr="00190619" w14:paraId="3A41B57C" w14:textId="77777777" w:rsidTr="00866C6B">
        <w:trPr>
          <w:trHeight w:val="300"/>
          <w:jc w:val="center"/>
        </w:trPr>
        <w:tc>
          <w:tcPr>
            <w:tcW w:w="1523" w:type="dxa"/>
            <w:shd w:val="clear" w:color="000000" w:fill="FFFF00"/>
            <w:noWrap/>
            <w:vAlign w:val="center"/>
            <w:hideMark/>
          </w:tcPr>
          <w:p w14:paraId="5D254AD5"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Muy bajo</w:t>
            </w:r>
          </w:p>
        </w:tc>
        <w:tc>
          <w:tcPr>
            <w:tcW w:w="948" w:type="dxa"/>
            <w:shd w:val="clear" w:color="000000" w:fill="FFFF00"/>
            <w:noWrap/>
            <w:vAlign w:val="center"/>
            <w:hideMark/>
          </w:tcPr>
          <w:p w14:paraId="7AB4B53A"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Bajo</w:t>
            </w:r>
          </w:p>
        </w:tc>
        <w:tc>
          <w:tcPr>
            <w:tcW w:w="948" w:type="dxa"/>
            <w:shd w:val="clear" w:color="000000" w:fill="FFFF00"/>
            <w:noWrap/>
            <w:vAlign w:val="center"/>
            <w:hideMark/>
          </w:tcPr>
          <w:p w14:paraId="019968D6"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Alto</w:t>
            </w:r>
          </w:p>
        </w:tc>
        <w:tc>
          <w:tcPr>
            <w:tcW w:w="1381" w:type="dxa"/>
            <w:shd w:val="clear" w:color="000000" w:fill="FFFF00"/>
            <w:noWrap/>
            <w:vAlign w:val="center"/>
            <w:hideMark/>
          </w:tcPr>
          <w:p w14:paraId="75578978"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Superior</w:t>
            </w:r>
          </w:p>
        </w:tc>
      </w:tr>
      <w:tr w:rsidR="00E673E3" w:rsidRPr="00190619" w14:paraId="34E959D1" w14:textId="77777777" w:rsidTr="00866C6B">
        <w:trPr>
          <w:trHeight w:val="300"/>
          <w:jc w:val="center"/>
        </w:trPr>
        <w:tc>
          <w:tcPr>
            <w:tcW w:w="1523" w:type="dxa"/>
            <w:shd w:val="clear" w:color="000000" w:fill="A9D08E"/>
            <w:noWrap/>
            <w:vAlign w:val="center"/>
            <w:hideMark/>
          </w:tcPr>
          <w:p w14:paraId="05DC22DA"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1</w:t>
            </w:r>
          </w:p>
        </w:tc>
        <w:tc>
          <w:tcPr>
            <w:tcW w:w="948" w:type="dxa"/>
            <w:shd w:val="clear" w:color="000000" w:fill="A9D08E"/>
            <w:noWrap/>
            <w:vAlign w:val="center"/>
            <w:hideMark/>
          </w:tcPr>
          <w:p w14:paraId="6931BFA3"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2</w:t>
            </w:r>
          </w:p>
        </w:tc>
        <w:tc>
          <w:tcPr>
            <w:tcW w:w="948" w:type="dxa"/>
            <w:shd w:val="clear" w:color="000000" w:fill="A9D08E"/>
            <w:noWrap/>
            <w:vAlign w:val="center"/>
            <w:hideMark/>
          </w:tcPr>
          <w:p w14:paraId="3491C421"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3</w:t>
            </w:r>
          </w:p>
        </w:tc>
        <w:tc>
          <w:tcPr>
            <w:tcW w:w="1381" w:type="dxa"/>
            <w:shd w:val="clear" w:color="000000" w:fill="A9D08E"/>
            <w:noWrap/>
            <w:vAlign w:val="center"/>
            <w:hideMark/>
          </w:tcPr>
          <w:p w14:paraId="571DFFC0"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4</w:t>
            </w:r>
          </w:p>
        </w:tc>
      </w:tr>
      <w:tr w:rsidR="00E673E3" w:rsidRPr="00190619" w14:paraId="59F2EDAF" w14:textId="77777777" w:rsidTr="00866C6B">
        <w:trPr>
          <w:trHeight w:val="300"/>
          <w:jc w:val="center"/>
        </w:trPr>
        <w:tc>
          <w:tcPr>
            <w:tcW w:w="1523" w:type="dxa"/>
            <w:shd w:val="clear" w:color="auto" w:fill="auto"/>
            <w:noWrap/>
            <w:vAlign w:val="center"/>
            <w:hideMark/>
          </w:tcPr>
          <w:p w14:paraId="7727846F"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0-35</w:t>
            </w:r>
          </w:p>
        </w:tc>
        <w:tc>
          <w:tcPr>
            <w:tcW w:w="948" w:type="dxa"/>
            <w:shd w:val="clear" w:color="auto" w:fill="auto"/>
            <w:noWrap/>
            <w:vAlign w:val="center"/>
            <w:hideMark/>
          </w:tcPr>
          <w:p w14:paraId="42108A8A"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 xml:space="preserve">36-50 </w:t>
            </w:r>
          </w:p>
        </w:tc>
        <w:tc>
          <w:tcPr>
            <w:tcW w:w="948" w:type="dxa"/>
            <w:shd w:val="clear" w:color="auto" w:fill="auto"/>
            <w:noWrap/>
            <w:vAlign w:val="center"/>
            <w:hideMark/>
          </w:tcPr>
          <w:p w14:paraId="0F9F9F7C"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 xml:space="preserve">51-65 </w:t>
            </w:r>
          </w:p>
        </w:tc>
        <w:tc>
          <w:tcPr>
            <w:tcW w:w="1381" w:type="dxa"/>
            <w:shd w:val="clear" w:color="auto" w:fill="auto"/>
            <w:noWrap/>
            <w:vAlign w:val="center"/>
            <w:hideMark/>
          </w:tcPr>
          <w:p w14:paraId="79B6193B"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66-100</w:t>
            </w:r>
          </w:p>
        </w:tc>
      </w:tr>
      <w:tr w:rsidR="00E673E3" w:rsidRPr="00190619" w14:paraId="3F0B3BF7" w14:textId="77777777" w:rsidTr="00866C6B">
        <w:trPr>
          <w:trHeight w:val="300"/>
          <w:jc w:val="center"/>
        </w:trPr>
        <w:tc>
          <w:tcPr>
            <w:tcW w:w="1523" w:type="dxa"/>
            <w:shd w:val="clear" w:color="auto" w:fill="auto"/>
            <w:noWrap/>
            <w:vAlign w:val="bottom"/>
            <w:hideMark/>
          </w:tcPr>
          <w:p w14:paraId="57953926"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2</w:t>
            </w:r>
          </w:p>
        </w:tc>
        <w:tc>
          <w:tcPr>
            <w:tcW w:w="948" w:type="dxa"/>
            <w:shd w:val="clear" w:color="auto" w:fill="auto"/>
            <w:noWrap/>
            <w:vAlign w:val="bottom"/>
            <w:hideMark/>
          </w:tcPr>
          <w:p w14:paraId="12BE5A33"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11</w:t>
            </w:r>
          </w:p>
        </w:tc>
        <w:tc>
          <w:tcPr>
            <w:tcW w:w="948" w:type="dxa"/>
            <w:shd w:val="clear" w:color="auto" w:fill="auto"/>
            <w:noWrap/>
            <w:vAlign w:val="bottom"/>
            <w:hideMark/>
          </w:tcPr>
          <w:p w14:paraId="2B96FF84"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8</w:t>
            </w:r>
          </w:p>
        </w:tc>
        <w:tc>
          <w:tcPr>
            <w:tcW w:w="1381" w:type="dxa"/>
            <w:shd w:val="clear" w:color="auto" w:fill="auto"/>
            <w:noWrap/>
            <w:vAlign w:val="bottom"/>
            <w:hideMark/>
          </w:tcPr>
          <w:p w14:paraId="5AD52C24"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3</w:t>
            </w:r>
          </w:p>
        </w:tc>
      </w:tr>
      <w:tr w:rsidR="00E673E3" w:rsidRPr="00190619" w14:paraId="2657BD41" w14:textId="77777777" w:rsidTr="00866C6B">
        <w:trPr>
          <w:trHeight w:val="300"/>
          <w:jc w:val="center"/>
        </w:trPr>
        <w:tc>
          <w:tcPr>
            <w:tcW w:w="1523" w:type="dxa"/>
            <w:shd w:val="clear" w:color="auto" w:fill="auto"/>
            <w:noWrap/>
            <w:vAlign w:val="bottom"/>
            <w:hideMark/>
          </w:tcPr>
          <w:p w14:paraId="2D08593C"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8</w:t>
            </w:r>
          </w:p>
        </w:tc>
        <w:tc>
          <w:tcPr>
            <w:tcW w:w="948" w:type="dxa"/>
            <w:shd w:val="clear" w:color="auto" w:fill="auto"/>
            <w:noWrap/>
            <w:vAlign w:val="bottom"/>
            <w:hideMark/>
          </w:tcPr>
          <w:p w14:paraId="345418DB"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44</w:t>
            </w:r>
          </w:p>
        </w:tc>
        <w:tc>
          <w:tcPr>
            <w:tcW w:w="948" w:type="dxa"/>
            <w:shd w:val="clear" w:color="auto" w:fill="auto"/>
            <w:noWrap/>
            <w:vAlign w:val="bottom"/>
            <w:hideMark/>
          </w:tcPr>
          <w:p w14:paraId="194A5D08"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32</w:t>
            </w:r>
          </w:p>
        </w:tc>
        <w:tc>
          <w:tcPr>
            <w:tcW w:w="1381" w:type="dxa"/>
            <w:shd w:val="clear" w:color="auto" w:fill="auto"/>
            <w:noWrap/>
            <w:vAlign w:val="bottom"/>
            <w:hideMark/>
          </w:tcPr>
          <w:p w14:paraId="54DFBCB8" w14:textId="77777777" w:rsidR="00E673E3" w:rsidRPr="00190619" w:rsidRDefault="00E673E3" w:rsidP="00866C6B">
            <w:pPr>
              <w:spacing w:after="0" w:line="240" w:lineRule="auto"/>
              <w:jc w:val="center"/>
              <w:rPr>
                <w:rFonts w:eastAsia="Times New Roman"/>
                <w:color w:val="000000"/>
              </w:rPr>
            </w:pPr>
            <w:r w:rsidRPr="00190619">
              <w:rPr>
                <w:rFonts w:eastAsia="Times New Roman"/>
                <w:color w:val="000000"/>
              </w:rPr>
              <w:t>12</w:t>
            </w:r>
          </w:p>
        </w:tc>
      </w:tr>
    </w:tbl>
    <w:p w14:paraId="0F043B5C" w14:textId="77777777" w:rsidR="00E673E3" w:rsidRDefault="00E673E3" w:rsidP="00E673E3"/>
    <w:p w14:paraId="4880B351" w14:textId="77777777" w:rsidR="00E673E3" w:rsidRDefault="00E673E3" w:rsidP="00E673E3">
      <w:pPr>
        <w:spacing w:after="0" w:line="240" w:lineRule="auto"/>
        <w:jc w:val="center"/>
        <w:rPr>
          <w:b/>
          <w:sz w:val="32"/>
          <w:szCs w:val="32"/>
        </w:rPr>
      </w:pPr>
    </w:p>
    <w:p w14:paraId="41FB01D7" w14:textId="77777777" w:rsidR="00E673E3" w:rsidRDefault="00E673E3" w:rsidP="00E673E3">
      <w:pPr>
        <w:spacing w:after="0" w:line="240" w:lineRule="auto"/>
        <w:jc w:val="center"/>
        <w:rPr>
          <w:b/>
          <w:sz w:val="32"/>
          <w:szCs w:val="32"/>
        </w:rPr>
      </w:pPr>
    </w:p>
    <w:p w14:paraId="06463E58" w14:textId="77777777" w:rsidR="00E673E3" w:rsidRDefault="00E673E3" w:rsidP="00E673E3">
      <w:pPr>
        <w:spacing w:after="0" w:line="240" w:lineRule="auto"/>
        <w:jc w:val="center"/>
        <w:rPr>
          <w:b/>
          <w:sz w:val="32"/>
          <w:szCs w:val="32"/>
        </w:rPr>
      </w:pPr>
    </w:p>
    <w:p w14:paraId="53A308ED" w14:textId="77777777" w:rsidR="00E673E3" w:rsidRPr="00E31620" w:rsidRDefault="00E673E3" w:rsidP="00E673E3">
      <w:pPr>
        <w:spacing w:after="0" w:line="240" w:lineRule="auto"/>
        <w:jc w:val="center"/>
        <w:rPr>
          <w:b/>
          <w:sz w:val="32"/>
          <w:szCs w:val="32"/>
        </w:rPr>
      </w:pPr>
    </w:p>
    <w:p w14:paraId="3263666E" w14:textId="77777777" w:rsidR="00E673E3" w:rsidRDefault="00E673E3" w:rsidP="00E673E3">
      <w:pPr>
        <w:jc w:val="center"/>
        <w:rPr>
          <w:b/>
        </w:rPr>
      </w:pPr>
    </w:p>
    <w:p w14:paraId="2C2822BF" w14:textId="77777777" w:rsidR="00E90EE3" w:rsidRDefault="00E90EE3"/>
    <w:sectPr w:rsidR="00E90EE3">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034E9" w14:textId="77777777" w:rsidR="00C35AE2" w:rsidRDefault="00C35AE2" w:rsidP="005D0DB0">
      <w:pPr>
        <w:spacing w:after="0" w:line="240" w:lineRule="auto"/>
      </w:pPr>
      <w:r>
        <w:separator/>
      </w:r>
    </w:p>
  </w:endnote>
  <w:endnote w:type="continuationSeparator" w:id="0">
    <w:p w14:paraId="2BBF8456" w14:textId="77777777" w:rsidR="00C35AE2" w:rsidRDefault="00C35AE2" w:rsidP="005D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77445" w14:textId="77777777" w:rsidR="00C35AE2" w:rsidRDefault="00C35AE2" w:rsidP="005D0DB0">
      <w:pPr>
        <w:spacing w:after="0" w:line="240" w:lineRule="auto"/>
      </w:pPr>
      <w:r>
        <w:separator/>
      </w:r>
    </w:p>
  </w:footnote>
  <w:footnote w:type="continuationSeparator" w:id="0">
    <w:p w14:paraId="515B8F17" w14:textId="77777777" w:rsidR="00C35AE2" w:rsidRDefault="00C35AE2" w:rsidP="005D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34986" w14:textId="29B9D4E4" w:rsidR="005D0DB0" w:rsidRDefault="005D0DB0">
    <w:pPr>
      <w:pStyle w:val="Encabezado"/>
    </w:pPr>
    <w:r>
      <w:rPr>
        <w:noProof/>
      </w:rPr>
      <w:drawing>
        <wp:anchor distT="0" distB="0" distL="0" distR="0" simplePos="0" relativeHeight="251660288" behindDoc="1" locked="0" layoutInCell="1" hidden="0" allowOverlap="1" wp14:anchorId="7B9A4A10" wp14:editId="21A55980">
          <wp:simplePos x="0" y="0"/>
          <wp:positionH relativeFrom="margin">
            <wp:posOffset>-636515</wp:posOffset>
          </wp:positionH>
          <wp:positionV relativeFrom="paragraph">
            <wp:posOffset>-196083</wp:posOffset>
          </wp:positionV>
          <wp:extent cx="823865" cy="986828"/>
          <wp:effectExtent l="0" t="0" r="0" b="3810"/>
          <wp:wrapNone/>
          <wp:docPr id="15189050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7365" cy="991020"/>
                  </a:xfrm>
                  <a:prstGeom prst="rect">
                    <a:avLst/>
                  </a:prstGeom>
                  <a:ln/>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1312" behindDoc="1" locked="0" layoutInCell="1" allowOverlap="1" wp14:anchorId="11DAABD7" wp14:editId="2D84030A">
          <wp:simplePos x="0" y="0"/>
          <wp:positionH relativeFrom="column">
            <wp:posOffset>5202549</wp:posOffset>
          </wp:positionH>
          <wp:positionV relativeFrom="paragraph">
            <wp:posOffset>-359617</wp:posOffset>
          </wp:positionV>
          <wp:extent cx="1068686" cy="1068686"/>
          <wp:effectExtent l="0" t="0" r="0" b="0"/>
          <wp:wrapNone/>
          <wp:docPr id="8728127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12758" name="Imagen 872812758"/>
                  <pic:cNvPicPr/>
                </pic:nvPicPr>
                <pic:blipFill>
                  <a:blip r:embed="rId2">
                    <a:extLst>
                      <a:ext uri="{28A0092B-C50C-407E-A947-70E740481C1C}">
                        <a14:useLocalDpi xmlns:a14="http://schemas.microsoft.com/office/drawing/2010/main" val="0"/>
                      </a:ext>
                    </a:extLst>
                  </a:blip>
                  <a:stretch>
                    <a:fillRect/>
                  </a:stretch>
                </pic:blipFill>
                <pic:spPr>
                  <a:xfrm>
                    <a:off x="0" y="0"/>
                    <a:ext cx="1068686" cy="106868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E3"/>
    <w:rsid w:val="0018187B"/>
    <w:rsid w:val="005807E1"/>
    <w:rsid w:val="005D0DB0"/>
    <w:rsid w:val="00C35AE2"/>
    <w:rsid w:val="00E673E3"/>
    <w:rsid w:val="00E90E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073EA"/>
  <w15:chartTrackingRefBased/>
  <w15:docId w15:val="{B079B22F-3AEE-4977-9088-4A8CEC5D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3E3"/>
    <w:rPr>
      <w:rFonts w:ascii="Calibri" w:eastAsia="Calibri" w:hAnsi="Calibri" w:cs="Calibri"/>
      <w:kern w:val="0"/>
      <w:lang w:eastAsia="es-CO"/>
      <w14:ligatures w14:val="none"/>
    </w:rPr>
  </w:style>
  <w:style w:type="paragraph" w:styleId="Ttulo1">
    <w:name w:val="heading 1"/>
    <w:basedOn w:val="Normal"/>
    <w:next w:val="Normal"/>
    <w:link w:val="Ttulo1Car"/>
    <w:uiPriority w:val="9"/>
    <w:qFormat/>
    <w:rsid w:val="00E673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673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673E3"/>
    <w:rPr>
      <w:rFonts w:asciiTheme="majorHAnsi" w:eastAsiaTheme="majorEastAsia" w:hAnsiTheme="majorHAnsi" w:cstheme="majorBidi"/>
      <w:color w:val="2F5496" w:themeColor="accent1" w:themeShade="BF"/>
      <w:kern w:val="0"/>
      <w:sz w:val="26"/>
      <w:szCs w:val="26"/>
      <w:lang w:eastAsia="es-CO"/>
      <w14:ligatures w14:val="none"/>
    </w:rPr>
  </w:style>
  <w:style w:type="character" w:customStyle="1" w:styleId="Ttulo1Car">
    <w:name w:val="Título 1 Car"/>
    <w:basedOn w:val="Fuentedeprrafopredeter"/>
    <w:link w:val="Ttulo1"/>
    <w:uiPriority w:val="9"/>
    <w:rsid w:val="00E673E3"/>
    <w:rPr>
      <w:rFonts w:asciiTheme="majorHAnsi" w:eastAsiaTheme="majorEastAsia" w:hAnsiTheme="majorHAnsi" w:cstheme="majorBidi"/>
      <w:color w:val="2F5496" w:themeColor="accent1" w:themeShade="BF"/>
      <w:kern w:val="0"/>
      <w:sz w:val="32"/>
      <w:szCs w:val="32"/>
      <w:lang w:eastAsia="es-CO"/>
      <w14:ligatures w14:val="none"/>
    </w:rPr>
  </w:style>
  <w:style w:type="table" w:styleId="Tablaconcuadrcula">
    <w:name w:val="Table Grid"/>
    <w:basedOn w:val="Tablanormal"/>
    <w:uiPriority w:val="39"/>
    <w:rsid w:val="00E673E3"/>
    <w:pPr>
      <w:spacing w:after="0" w:line="240" w:lineRule="auto"/>
    </w:pPr>
    <w:rPr>
      <w:rFonts w:ascii="Calibri" w:eastAsia="Calibri" w:hAnsi="Calibri" w:cs="Calibri"/>
      <w:kern w:val="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0D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DB0"/>
    <w:rPr>
      <w:rFonts w:ascii="Calibri" w:eastAsia="Calibri" w:hAnsi="Calibri" w:cs="Calibri"/>
      <w:kern w:val="0"/>
      <w:lang w:eastAsia="es-CO"/>
      <w14:ligatures w14:val="none"/>
    </w:rPr>
  </w:style>
  <w:style w:type="paragraph" w:styleId="Piedepgina">
    <w:name w:val="footer"/>
    <w:basedOn w:val="Normal"/>
    <w:link w:val="PiedepginaCar"/>
    <w:uiPriority w:val="99"/>
    <w:unhideWhenUsed/>
    <w:rsid w:val="005D0D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0DB0"/>
    <w:rPr>
      <w:rFonts w:ascii="Calibri" w:eastAsia="Calibri" w:hAnsi="Calibri" w:cs="Calibri"/>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8182">
      <w:bodyDiv w:val="1"/>
      <w:marLeft w:val="0"/>
      <w:marRight w:val="0"/>
      <w:marTop w:val="0"/>
      <w:marBottom w:val="0"/>
      <w:divBdr>
        <w:top w:val="none" w:sz="0" w:space="0" w:color="auto"/>
        <w:left w:val="none" w:sz="0" w:space="0" w:color="auto"/>
        <w:bottom w:val="none" w:sz="0" w:space="0" w:color="auto"/>
        <w:right w:val="none" w:sz="0" w:space="0" w:color="auto"/>
      </w:divBdr>
    </w:div>
    <w:div w:id="592738004">
      <w:bodyDiv w:val="1"/>
      <w:marLeft w:val="0"/>
      <w:marRight w:val="0"/>
      <w:marTop w:val="0"/>
      <w:marBottom w:val="0"/>
      <w:divBdr>
        <w:top w:val="none" w:sz="0" w:space="0" w:color="auto"/>
        <w:left w:val="none" w:sz="0" w:space="0" w:color="auto"/>
        <w:bottom w:val="none" w:sz="0" w:space="0" w:color="auto"/>
        <w:right w:val="none" w:sz="0" w:space="0" w:color="auto"/>
      </w:divBdr>
    </w:div>
    <w:div w:id="780611535">
      <w:bodyDiv w:val="1"/>
      <w:marLeft w:val="0"/>
      <w:marRight w:val="0"/>
      <w:marTop w:val="0"/>
      <w:marBottom w:val="0"/>
      <w:divBdr>
        <w:top w:val="none" w:sz="0" w:space="0" w:color="auto"/>
        <w:left w:val="none" w:sz="0" w:space="0" w:color="auto"/>
        <w:bottom w:val="none" w:sz="0" w:space="0" w:color="auto"/>
        <w:right w:val="none" w:sz="0" w:space="0" w:color="auto"/>
      </w:divBdr>
    </w:div>
    <w:div w:id="19323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Comparativo</a:t>
            </a:r>
            <a:r>
              <a:rPr lang="es-CO" baseline="0"/>
              <a:t> puntaje global últimos 5 años</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6.6039661708953049E-2"/>
          <c:y val="0.14718253968253969"/>
          <c:w val="0.8969233012540101"/>
          <c:h val="0.66998656417947755"/>
        </c:manualLayout>
      </c:layout>
      <c:barChart>
        <c:barDir val="col"/>
        <c:grouping val="clustered"/>
        <c:varyColors val="0"/>
        <c:ser>
          <c:idx val="0"/>
          <c:order val="0"/>
          <c:tx>
            <c:strRef>
              <c:f>Hoja1!$B$1</c:f>
              <c:strCache>
                <c:ptCount val="1"/>
                <c:pt idx="0">
                  <c:v>La Garita </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numRef>
              <c:f>Hoja1!$A$2:$A$6</c:f>
              <c:numCache>
                <c:formatCode>General</c:formatCode>
                <c:ptCount val="5"/>
                <c:pt idx="0">
                  <c:v>2024</c:v>
                </c:pt>
                <c:pt idx="1">
                  <c:v>2023</c:v>
                </c:pt>
                <c:pt idx="2">
                  <c:v>2022</c:v>
                </c:pt>
                <c:pt idx="3">
                  <c:v>2021</c:v>
                </c:pt>
                <c:pt idx="4">
                  <c:v>2020</c:v>
                </c:pt>
              </c:numCache>
            </c:numRef>
          </c:cat>
          <c:val>
            <c:numRef>
              <c:f>Hoja1!$B$2:$B$6</c:f>
              <c:numCache>
                <c:formatCode>General</c:formatCode>
                <c:ptCount val="5"/>
                <c:pt idx="0">
                  <c:v>263</c:v>
                </c:pt>
                <c:pt idx="1">
                  <c:v>267</c:v>
                </c:pt>
                <c:pt idx="2">
                  <c:v>260</c:v>
                </c:pt>
                <c:pt idx="3">
                  <c:v>267</c:v>
                </c:pt>
                <c:pt idx="4">
                  <c:v>266</c:v>
                </c:pt>
              </c:numCache>
            </c:numRef>
          </c:val>
          <c:extLst>
            <c:ext xmlns:c16="http://schemas.microsoft.com/office/drawing/2014/chart" uri="{C3380CC4-5D6E-409C-BE32-E72D297353CC}">
              <c16:uniqueId val="{00000001-9121-4AFC-BEAE-41C7ADE18EDD}"/>
            </c:ext>
          </c:extLst>
        </c:ser>
        <c:ser>
          <c:idx val="1"/>
          <c:order val="1"/>
          <c:tx>
            <c:strRef>
              <c:f>Hoja1!$C$1</c:f>
              <c:strCache>
                <c:ptCount val="1"/>
                <c:pt idx="0">
                  <c:v>Colombia </c:v>
                </c:pt>
              </c:strCache>
            </c:strRef>
          </c:tx>
          <c:spPr>
            <a:solidFill>
              <a:srgbClr val="FF0000"/>
            </a:solidFill>
            <a:ln>
              <a:noFill/>
            </a:ln>
            <a:effectLst/>
          </c:spPr>
          <c:invertIfNegative val="0"/>
          <c:cat>
            <c:numRef>
              <c:f>Hoja1!$A$2:$A$6</c:f>
              <c:numCache>
                <c:formatCode>General</c:formatCode>
                <c:ptCount val="5"/>
                <c:pt idx="0">
                  <c:v>2024</c:v>
                </c:pt>
                <c:pt idx="1">
                  <c:v>2023</c:v>
                </c:pt>
                <c:pt idx="2">
                  <c:v>2022</c:v>
                </c:pt>
                <c:pt idx="3">
                  <c:v>2021</c:v>
                </c:pt>
                <c:pt idx="4">
                  <c:v>2020</c:v>
                </c:pt>
              </c:numCache>
            </c:numRef>
          </c:cat>
          <c:val>
            <c:numRef>
              <c:f>Hoja1!$C$2:$C$6</c:f>
              <c:numCache>
                <c:formatCode>General</c:formatCode>
                <c:ptCount val="5"/>
                <c:pt idx="0">
                  <c:v>260</c:v>
                </c:pt>
                <c:pt idx="1">
                  <c:v>257</c:v>
                </c:pt>
                <c:pt idx="2">
                  <c:v>254</c:v>
                </c:pt>
                <c:pt idx="3">
                  <c:v>250</c:v>
                </c:pt>
                <c:pt idx="4">
                  <c:v>252</c:v>
                </c:pt>
              </c:numCache>
            </c:numRef>
          </c:val>
          <c:extLst>
            <c:ext xmlns:c16="http://schemas.microsoft.com/office/drawing/2014/chart" uri="{C3380CC4-5D6E-409C-BE32-E72D297353CC}">
              <c16:uniqueId val="{00000002-9121-4AFC-BEAE-41C7ADE18EDD}"/>
            </c:ext>
          </c:extLst>
        </c:ser>
        <c:ser>
          <c:idx val="2"/>
          <c:order val="2"/>
          <c:tx>
            <c:strRef>
              <c:f>Hoja1!$D$1</c:f>
              <c:strCache>
                <c:ptCount val="1"/>
                <c:pt idx="0">
                  <c:v>Norte de Santander</c:v>
                </c:pt>
              </c:strCache>
            </c:strRef>
          </c:tx>
          <c:spPr>
            <a:solidFill>
              <a:srgbClr val="FFFF00"/>
            </a:solidFill>
            <a:ln>
              <a:noFill/>
            </a:ln>
            <a:effectLst/>
          </c:spPr>
          <c:invertIfNegative val="0"/>
          <c:cat>
            <c:numRef>
              <c:f>Hoja1!$A$2:$A$6</c:f>
              <c:numCache>
                <c:formatCode>General</c:formatCode>
                <c:ptCount val="5"/>
                <c:pt idx="0">
                  <c:v>2024</c:v>
                </c:pt>
                <c:pt idx="1">
                  <c:v>2023</c:v>
                </c:pt>
                <c:pt idx="2">
                  <c:v>2022</c:v>
                </c:pt>
                <c:pt idx="3">
                  <c:v>2021</c:v>
                </c:pt>
                <c:pt idx="4">
                  <c:v>2020</c:v>
                </c:pt>
              </c:numCache>
            </c:numRef>
          </c:cat>
          <c:val>
            <c:numRef>
              <c:f>Hoja1!$D$2:$D$6</c:f>
              <c:numCache>
                <c:formatCode>General</c:formatCode>
                <c:ptCount val="5"/>
                <c:pt idx="0">
                  <c:v>262</c:v>
                </c:pt>
                <c:pt idx="1">
                  <c:v>259</c:v>
                </c:pt>
                <c:pt idx="2">
                  <c:v>254</c:v>
                </c:pt>
                <c:pt idx="3">
                  <c:v>249</c:v>
                </c:pt>
                <c:pt idx="4">
                  <c:v>252</c:v>
                </c:pt>
              </c:numCache>
            </c:numRef>
          </c:val>
          <c:extLst>
            <c:ext xmlns:c16="http://schemas.microsoft.com/office/drawing/2014/chart" uri="{C3380CC4-5D6E-409C-BE32-E72D297353CC}">
              <c16:uniqueId val="{00000003-9121-4AFC-BEAE-41C7ADE18EDD}"/>
            </c:ext>
          </c:extLst>
        </c:ser>
        <c:dLbls>
          <c:showLegendKey val="0"/>
          <c:showVal val="0"/>
          <c:showCatName val="0"/>
          <c:showSerName val="0"/>
          <c:showPercent val="0"/>
          <c:showBubbleSize val="0"/>
        </c:dLbls>
        <c:gapWidth val="219"/>
        <c:overlap val="-27"/>
        <c:axId val="1436285999"/>
        <c:axId val="1436282159"/>
      </c:barChart>
      <c:catAx>
        <c:axId val="1436285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36282159"/>
        <c:crosses val="autoZero"/>
        <c:auto val="1"/>
        <c:lblAlgn val="ctr"/>
        <c:lblOffset val="100"/>
        <c:noMultiLvlLbl val="0"/>
      </c:catAx>
      <c:valAx>
        <c:axId val="1436282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36285999"/>
        <c:crosses val="autoZero"/>
        <c:crossBetween val="between"/>
      </c:valAx>
      <c:spPr>
        <a:noFill/>
        <a:ln>
          <a:noFill/>
        </a:ln>
        <a:effectLst/>
      </c:spPr>
    </c:plotArea>
    <c:legend>
      <c:legendPos val="b"/>
      <c:layout>
        <c:manualLayout>
          <c:xMode val="edge"/>
          <c:yMode val="edge"/>
          <c:x val="0.23749535076959602"/>
          <c:y val="0.85953736327706121"/>
          <c:w val="0.56018521082213923"/>
          <c:h val="0.140462701308677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Lectura crítica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numRef>
              <c:f>Hoja1!$A$2:$A$6</c:f>
              <c:numCache>
                <c:formatCode>General</c:formatCode>
                <c:ptCount val="5"/>
                <c:pt idx="0">
                  <c:v>2024</c:v>
                </c:pt>
                <c:pt idx="1">
                  <c:v>2023</c:v>
                </c:pt>
                <c:pt idx="2">
                  <c:v>2022</c:v>
                </c:pt>
                <c:pt idx="3">
                  <c:v>2021</c:v>
                </c:pt>
                <c:pt idx="4">
                  <c:v>2020</c:v>
                </c:pt>
              </c:numCache>
            </c:numRef>
          </c:cat>
          <c:val>
            <c:numRef>
              <c:f>Hoja1!$B$2:$B$6</c:f>
              <c:numCache>
                <c:formatCode>General</c:formatCode>
                <c:ptCount val="5"/>
                <c:pt idx="0">
                  <c:v>55</c:v>
                </c:pt>
                <c:pt idx="1">
                  <c:v>56</c:v>
                </c:pt>
                <c:pt idx="2">
                  <c:v>54</c:v>
                </c:pt>
                <c:pt idx="3">
                  <c:v>54</c:v>
                </c:pt>
                <c:pt idx="4">
                  <c:v>58</c:v>
                </c:pt>
              </c:numCache>
            </c:numRef>
          </c:val>
          <c:extLst>
            <c:ext xmlns:c16="http://schemas.microsoft.com/office/drawing/2014/chart" uri="{C3380CC4-5D6E-409C-BE32-E72D297353CC}">
              <c16:uniqueId val="{00000000-951F-4FE7-BA86-58E00DC6056C}"/>
            </c:ext>
          </c:extLst>
        </c:ser>
        <c:dLbls>
          <c:showLegendKey val="0"/>
          <c:showVal val="0"/>
          <c:showCatName val="0"/>
          <c:showSerName val="0"/>
          <c:showPercent val="0"/>
          <c:showBubbleSize val="0"/>
        </c:dLbls>
        <c:gapWidth val="219"/>
        <c:overlap val="-27"/>
        <c:axId val="1417063503"/>
        <c:axId val="1417061103"/>
      </c:barChart>
      <c:catAx>
        <c:axId val="1417063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17061103"/>
        <c:crosses val="autoZero"/>
        <c:auto val="1"/>
        <c:lblAlgn val="ctr"/>
        <c:lblOffset val="100"/>
        <c:noMultiLvlLbl val="0"/>
      </c:catAx>
      <c:valAx>
        <c:axId val="1417061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170635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Matemáticas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numRef>
              <c:f>Hoja1!$A$2:$A$6</c:f>
              <c:numCache>
                <c:formatCode>General</c:formatCode>
                <c:ptCount val="5"/>
                <c:pt idx="0">
                  <c:v>2024</c:v>
                </c:pt>
                <c:pt idx="1">
                  <c:v>2023</c:v>
                </c:pt>
                <c:pt idx="2">
                  <c:v>2022</c:v>
                </c:pt>
                <c:pt idx="3">
                  <c:v>2021</c:v>
                </c:pt>
                <c:pt idx="4">
                  <c:v>2020</c:v>
                </c:pt>
              </c:numCache>
            </c:numRef>
          </c:cat>
          <c:val>
            <c:numRef>
              <c:f>Hoja1!$B$2:$B$6</c:f>
              <c:numCache>
                <c:formatCode>General</c:formatCode>
                <c:ptCount val="5"/>
                <c:pt idx="0">
                  <c:v>53</c:v>
                </c:pt>
                <c:pt idx="1">
                  <c:v>57</c:v>
                </c:pt>
                <c:pt idx="2">
                  <c:v>53</c:v>
                </c:pt>
                <c:pt idx="3">
                  <c:v>55</c:v>
                </c:pt>
                <c:pt idx="4">
                  <c:v>54</c:v>
                </c:pt>
              </c:numCache>
            </c:numRef>
          </c:val>
          <c:extLst>
            <c:ext xmlns:c16="http://schemas.microsoft.com/office/drawing/2014/chart" uri="{C3380CC4-5D6E-409C-BE32-E72D297353CC}">
              <c16:uniqueId val="{00000000-0773-4DA5-BC65-00A51017A796}"/>
            </c:ext>
          </c:extLst>
        </c:ser>
        <c:dLbls>
          <c:showLegendKey val="0"/>
          <c:showVal val="0"/>
          <c:showCatName val="0"/>
          <c:showSerName val="0"/>
          <c:showPercent val="0"/>
          <c:showBubbleSize val="0"/>
        </c:dLbls>
        <c:gapWidth val="219"/>
        <c:overlap val="-27"/>
        <c:axId val="1442153039"/>
        <c:axId val="1442153999"/>
      </c:barChart>
      <c:catAx>
        <c:axId val="144215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42153999"/>
        <c:crosses val="autoZero"/>
        <c:auto val="1"/>
        <c:lblAlgn val="ctr"/>
        <c:lblOffset val="100"/>
        <c:noMultiLvlLbl val="0"/>
      </c:catAx>
      <c:valAx>
        <c:axId val="1442153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421530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Sociales y ciudadanas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numRef>
              <c:f>Hoja1!$A$2:$A$6</c:f>
              <c:numCache>
                <c:formatCode>General</c:formatCode>
                <c:ptCount val="5"/>
                <c:pt idx="0">
                  <c:v>2024</c:v>
                </c:pt>
                <c:pt idx="1">
                  <c:v>2023</c:v>
                </c:pt>
                <c:pt idx="2">
                  <c:v>2022</c:v>
                </c:pt>
                <c:pt idx="3">
                  <c:v>2021</c:v>
                </c:pt>
                <c:pt idx="4">
                  <c:v>2020</c:v>
                </c:pt>
              </c:numCache>
            </c:numRef>
          </c:cat>
          <c:val>
            <c:numRef>
              <c:f>Hoja1!$B$2:$B$6</c:f>
              <c:numCache>
                <c:formatCode>General</c:formatCode>
                <c:ptCount val="5"/>
                <c:pt idx="0">
                  <c:v>51</c:v>
                </c:pt>
                <c:pt idx="1">
                  <c:v>50</c:v>
                </c:pt>
                <c:pt idx="2">
                  <c:v>51</c:v>
                </c:pt>
                <c:pt idx="3">
                  <c:v>52</c:v>
                </c:pt>
                <c:pt idx="4">
                  <c:v>53</c:v>
                </c:pt>
              </c:numCache>
            </c:numRef>
          </c:val>
          <c:extLst>
            <c:ext xmlns:c16="http://schemas.microsoft.com/office/drawing/2014/chart" uri="{C3380CC4-5D6E-409C-BE32-E72D297353CC}">
              <c16:uniqueId val="{00000000-E0F8-4278-9D34-C362B4BA5294}"/>
            </c:ext>
          </c:extLst>
        </c:ser>
        <c:dLbls>
          <c:showLegendKey val="0"/>
          <c:showVal val="0"/>
          <c:showCatName val="0"/>
          <c:showSerName val="0"/>
          <c:showPercent val="0"/>
          <c:showBubbleSize val="0"/>
        </c:dLbls>
        <c:gapWidth val="219"/>
        <c:overlap val="-27"/>
        <c:axId val="976253935"/>
        <c:axId val="976251055"/>
      </c:barChart>
      <c:catAx>
        <c:axId val="976253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76251055"/>
        <c:crosses val="autoZero"/>
        <c:auto val="1"/>
        <c:lblAlgn val="ctr"/>
        <c:lblOffset val="100"/>
        <c:noMultiLvlLbl val="0"/>
      </c:catAx>
      <c:valAx>
        <c:axId val="97625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76253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Ciencias</a:t>
            </a:r>
            <a:r>
              <a:rPr lang="en-US" baseline="0"/>
              <a:t> naturales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numRef>
              <c:f>Hoja1!$A$2:$A$6</c:f>
              <c:numCache>
                <c:formatCode>General</c:formatCode>
                <c:ptCount val="5"/>
                <c:pt idx="0">
                  <c:v>2024</c:v>
                </c:pt>
                <c:pt idx="1">
                  <c:v>2023</c:v>
                </c:pt>
                <c:pt idx="2">
                  <c:v>2022</c:v>
                </c:pt>
                <c:pt idx="3">
                  <c:v>2021</c:v>
                </c:pt>
                <c:pt idx="4">
                  <c:v>2020</c:v>
                </c:pt>
              </c:numCache>
            </c:numRef>
          </c:cat>
          <c:val>
            <c:numRef>
              <c:f>Hoja1!$B$2:$B$6</c:f>
              <c:numCache>
                <c:formatCode>General</c:formatCode>
                <c:ptCount val="5"/>
                <c:pt idx="0">
                  <c:v>52</c:v>
                </c:pt>
                <c:pt idx="1">
                  <c:v>52</c:v>
                </c:pt>
                <c:pt idx="2">
                  <c:v>52</c:v>
                </c:pt>
                <c:pt idx="3">
                  <c:v>53</c:v>
                </c:pt>
                <c:pt idx="4">
                  <c:v>51</c:v>
                </c:pt>
              </c:numCache>
            </c:numRef>
          </c:val>
          <c:extLst>
            <c:ext xmlns:c16="http://schemas.microsoft.com/office/drawing/2014/chart" uri="{C3380CC4-5D6E-409C-BE32-E72D297353CC}">
              <c16:uniqueId val="{00000000-79D2-44E7-A1F6-4103760F7CBF}"/>
            </c:ext>
          </c:extLst>
        </c:ser>
        <c:dLbls>
          <c:showLegendKey val="0"/>
          <c:showVal val="0"/>
          <c:showCatName val="0"/>
          <c:showSerName val="0"/>
          <c:showPercent val="0"/>
          <c:showBubbleSize val="0"/>
        </c:dLbls>
        <c:gapWidth val="219"/>
        <c:overlap val="-27"/>
        <c:axId val="1305496687"/>
        <c:axId val="1305498607"/>
      </c:barChart>
      <c:catAx>
        <c:axId val="130549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05498607"/>
        <c:crosses val="autoZero"/>
        <c:auto val="1"/>
        <c:lblAlgn val="ctr"/>
        <c:lblOffset val="100"/>
        <c:noMultiLvlLbl val="0"/>
      </c:catAx>
      <c:valAx>
        <c:axId val="1305498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05496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Inglés</a:t>
            </a:r>
          </a:p>
        </c:rich>
      </c:tx>
      <c:layout>
        <c:manualLayout>
          <c:xMode val="edge"/>
          <c:yMode val="edge"/>
          <c:x val="0.45981481481481473"/>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numRef>
              <c:f>Hoja1!$A$2:$A$6</c:f>
              <c:numCache>
                <c:formatCode>General</c:formatCode>
                <c:ptCount val="5"/>
                <c:pt idx="0">
                  <c:v>2024</c:v>
                </c:pt>
                <c:pt idx="1">
                  <c:v>2023</c:v>
                </c:pt>
                <c:pt idx="2">
                  <c:v>2022</c:v>
                </c:pt>
                <c:pt idx="3">
                  <c:v>2021</c:v>
                </c:pt>
                <c:pt idx="4">
                  <c:v>2020</c:v>
                </c:pt>
              </c:numCache>
            </c:numRef>
          </c:cat>
          <c:val>
            <c:numRef>
              <c:f>Hoja1!$B$2:$B$6</c:f>
              <c:numCache>
                <c:formatCode>General</c:formatCode>
                <c:ptCount val="5"/>
                <c:pt idx="0">
                  <c:v>50</c:v>
                </c:pt>
                <c:pt idx="1">
                  <c:v>51</c:v>
                </c:pt>
                <c:pt idx="2">
                  <c:v>46</c:v>
                </c:pt>
                <c:pt idx="3">
                  <c:v>49</c:v>
                </c:pt>
                <c:pt idx="4">
                  <c:v>47</c:v>
                </c:pt>
              </c:numCache>
            </c:numRef>
          </c:val>
          <c:extLst>
            <c:ext xmlns:c16="http://schemas.microsoft.com/office/drawing/2014/chart" uri="{C3380CC4-5D6E-409C-BE32-E72D297353CC}">
              <c16:uniqueId val="{00000000-E667-4BC1-B186-14E74A35EC54}"/>
            </c:ext>
          </c:extLst>
        </c:ser>
        <c:dLbls>
          <c:showLegendKey val="0"/>
          <c:showVal val="0"/>
          <c:showCatName val="0"/>
          <c:showSerName val="0"/>
          <c:showPercent val="0"/>
          <c:showBubbleSize val="0"/>
        </c:dLbls>
        <c:gapWidth val="219"/>
        <c:overlap val="-27"/>
        <c:axId val="1234452063"/>
        <c:axId val="1234453503"/>
      </c:barChart>
      <c:catAx>
        <c:axId val="1234452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34453503"/>
        <c:crosses val="autoZero"/>
        <c:auto val="1"/>
        <c:lblAlgn val="ctr"/>
        <c:lblOffset val="100"/>
        <c:noMultiLvlLbl val="0"/>
      </c:catAx>
      <c:valAx>
        <c:axId val="1234453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344520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1904</Words>
  <Characters>10474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ORLANDO CLAVIJO GUTIERREZ</dc:creator>
  <cp:keywords/>
  <dc:description/>
  <cp:lastModifiedBy>NELSON ORLANDO CLAVIJO GUTIERREZ</cp:lastModifiedBy>
  <cp:revision>2</cp:revision>
  <dcterms:created xsi:type="dcterms:W3CDTF">2025-02-24T15:55:00Z</dcterms:created>
  <dcterms:modified xsi:type="dcterms:W3CDTF">2025-02-24T16:08:00Z</dcterms:modified>
</cp:coreProperties>
</file>