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930"/>
        <w:gridCol w:w="798"/>
        <w:gridCol w:w="1172"/>
        <w:gridCol w:w="1891"/>
        <w:gridCol w:w="1874"/>
        <w:gridCol w:w="1841"/>
        <w:gridCol w:w="2121"/>
      </w:tblGrid>
      <w:tr w:rsidR="009857EC" w:rsidTr="00D9172B">
        <w:tc>
          <w:tcPr>
            <w:tcW w:w="10627" w:type="dxa"/>
            <w:gridSpan w:val="7"/>
            <w:shd w:val="clear" w:color="auto" w:fill="D9D9D9" w:themeFill="background1" w:themeFillShade="D9"/>
          </w:tcPr>
          <w:p w:rsidR="009857EC" w:rsidRPr="009857EC" w:rsidRDefault="009857EC" w:rsidP="009857EC">
            <w:pPr>
              <w:jc w:val="center"/>
              <w:rPr>
                <w:b/>
              </w:rPr>
            </w:pPr>
            <w:bookmarkStart w:id="0" w:name="_GoBack"/>
            <w:bookmarkEnd w:id="0"/>
            <w:r w:rsidRPr="009857EC">
              <w:rPr>
                <w:b/>
              </w:rPr>
              <w:t>PLAN DE</w:t>
            </w:r>
            <w:r w:rsidR="00206A04">
              <w:rPr>
                <w:b/>
              </w:rPr>
              <w:t xml:space="preserve"> FORTALECIMIENTO INGLES</w:t>
            </w:r>
          </w:p>
        </w:tc>
      </w:tr>
      <w:tr w:rsidR="009857EC" w:rsidTr="00365510">
        <w:trPr>
          <w:trHeight w:val="343"/>
        </w:trPr>
        <w:tc>
          <w:tcPr>
            <w:tcW w:w="1728" w:type="dxa"/>
            <w:gridSpan w:val="2"/>
            <w:shd w:val="clear" w:color="auto" w:fill="D9D9D9" w:themeFill="background1" w:themeFillShade="D9"/>
          </w:tcPr>
          <w:p w:rsidR="009857EC" w:rsidRDefault="009857EC">
            <w:r>
              <w:t>AREA(S)</w:t>
            </w:r>
          </w:p>
        </w:tc>
        <w:tc>
          <w:tcPr>
            <w:tcW w:w="8899" w:type="dxa"/>
            <w:gridSpan w:val="5"/>
          </w:tcPr>
          <w:p w:rsidR="009857EC" w:rsidRPr="00206A04" w:rsidRDefault="009B7677" w:rsidP="00430F97">
            <w:pPr>
              <w:jc w:val="center"/>
              <w:rPr>
                <w:b/>
              </w:rPr>
            </w:pPr>
            <w:r w:rsidRPr="00206A04">
              <w:rPr>
                <w:b/>
              </w:rPr>
              <w:t xml:space="preserve">Ingles </w:t>
            </w:r>
          </w:p>
        </w:tc>
      </w:tr>
      <w:tr w:rsidR="002C4887" w:rsidTr="00365510">
        <w:tc>
          <w:tcPr>
            <w:tcW w:w="1728" w:type="dxa"/>
            <w:gridSpan w:val="2"/>
            <w:shd w:val="clear" w:color="auto" w:fill="D9D9D9" w:themeFill="background1" w:themeFillShade="D9"/>
          </w:tcPr>
          <w:p w:rsidR="009857EC" w:rsidRDefault="009857EC">
            <w:r>
              <w:t>GRADO</w:t>
            </w:r>
          </w:p>
        </w:tc>
        <w:tc>
          <w:tcPr>
            <w:tcW w:w="3063" w:type="dxa"/>
            <w:gridSpan w:val="2"/>
          </w:tcPr>
          <w:p w:rsidR="009857EC" w:rsidRDefault="00CC3408" w:rsidP="00D9172B">
            <w:pPr>
              <w:jc w:val="center"/>
            </w:pPr>
            <w:r>
              <w:t>9</w:t>
            </w:r>
            <w:r w:rsidR="00B27F3D">
              <w:t>,10,11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857EC" w:rsidRDefault="009857EC">
            <w:r>
              <w:t>AÑO</w:t>
            </w:r>
          </w:p>
        </w:tc>
        <w:tc>
          <w:tcPr>
            <w:tcW w:w="3962" w:type="dxa"/>
            <w:gridSpan w:val="2"/>
          </w:tcPr>
          <w:p w:rsidR="009857EC" w:rsidRDefault="00D9172B" w:rsidP="00D9172B">
            <w:pPr>
              <w:jc w:val="center"/>
            </w:pPr>
            <w:r>
              <w:t>2022</w:t>
            </w:r>
          </w:p>
        </w:tc>
      </w:tr>
      <w:tr w:rsidR="009857EC" w:rsidTr="00365510">
        <w:tc>
          <w:tcPr>
            <w:tcW w:w="1728" w:type="dxa"/>
            <w:gridSpan w:val="2"/>
            <w:shd w:val="clear" w:color="auto" w:fill="D9D9D9" w:themeFill="background1" w:themeFillShade="D9"/>
          </w:tcPr>
          <w:p w:rsidR="009857EC" w:rsidRDefault="009857EC">
            <w:r>
              <w:t>RESPONSABLE(S)</w:t>
            </w:r>
          </w:p>
        </w:tc>
        <w:tc>
          <w:tcPr>
            <w:tcW w:w="8899" w:type="dxa"/>
            <w:gridSpan w:val="5"/>
          </w:tcPr>
          <w:p w:rsidR="009857EC" w:rsidRDefault="009B7677" w:rsidP="00AE7150">
            <w:r>
              <w:t>DARIN VALOYES</w:t>
            </w:r>
            <w:r w:rsidR="00AE7150">
              <w:t xml:space="preserve"> - NUBIA CONTRERAS - KAREN MARTINEZ </w:t>
            </w:r>
            <w:r>
              <w:t xml:space="preserve"> - </w:t>
            </w:r>
            <w:r w:rsidR="00AE7150">
              <w:t xml:space="preserve"> EFREN ROJAS - MARIA BELEN ABRIL.</w:t>
            </w:r>
          </w:p>
        </w:tc>
      </w:tr>
      <w:tr w:rsidR="00CC3408" w:rsidTr="00365510">
        <w:tc>
          <w:tcPr>
            <w:tcW w:w="930" w:type="dxa"/>
            <w:shd w:val="clear" w:color="auto" w:fill="D9D9D9" w:themeFill="background1" w:themeFillShade="D9"/>
          </w:tcPr>
          <w:p w:rsidR="00D9172B" w:rsidRDefault="00D9172B" w:rsidP="009857EC">
            <w:r>
              <w:t>Periodo</w:t>
            </w:r>
          </w:p>
        </w:tc>
        <w:tc>
          <w:tcPr>
            <w:tcW w:w="1970" w:type="dxa"/>
            <w:gridSpan w:val="2"/>
            <w:shd w:val="clear" w:color="auto" w:fill="D9D9D9" w:themeFill="background1" w:themeFillShade="D9"/>
          </w:tcPr>
          <w:p w:rsidR="00D9172B" w:rsidRDefault="00D9172B" w:rsidP="009857EC">
            <w:r>
              <w:t>Objetivo</w:t>
            </w:r>
            <w:r w:rsidR="00AE7150">
              <w:t>s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</w:tcPr>
          <w:p w:rsidR="00D9172B" w:rsidRDefault="00D9172B">
            <w:r>
              <w:t>Metas de Aprendizaje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D9172B" w:rsidRDefault="00CC3408" w:rsidP="009857EC">
            <w:r>
              <w:t>-</w:t>
            </w:r>
            <w:r w:rsidR="00D9172B">
              <w:t>Actividades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D9172B" w:rsidRDefault="00D9172B">
            <w:r>
              <w:t>Recursos Disponibles</w:t>
            </w:r>
          </w:p>
        </w:tc>
      </w:tr>
      <w:tr w:rsidR="00CC3408" w:rsidTr="00365510">
        <w:trPr>
          <w:trHeight w:val="10494"/>
        </w:trPr>
        <w:tc>
          <w:tcPr>
            <w:tcW w:w="930" w:type="dxa"/>
          </w:tcPr>
          <w:p w:rsidR="00D9172B" w:rsidRDefault="00AE7150">
            <w:r>
              <w:t>cuarto</w:t>
            </w:r>
          </w:p>
          <w:p w:rsidR="00CC3408" w:rsidRDefault="00CC3408">
            <w:r>
              <w:t>Periodo</w:t>
            </w:r>
          </w:p>
        </w:tc>
        <w:tc>
          <w:tcPr>
            <w:tcW w:w="1970" w:type="dxa"/>
            <w:gridSpan w:val="2"/>
          </w:tcPr>
          <w:p w:rsidR="00D9172B" w:rsidRDefault="00CC3408">
            <w:r>
              <w:t>-Desarrollar las habilidades de habla y escucha, haciendo énfasis en los diálogos en contextos educativos</w:t>
            </w:r>
            <w:r w:rsidR="00C66F8A">
              <w:t>.</w:t>
            </w:r>
          </w:p>
          <w:p w:rsidR="00C66F8A" w:rsidRDefault="00C66F8A"/>
          <w:p w:rsidR="00C66F8A" w:rsidRDefault="00C66F8A">
            <w:r>
              <w:t>-Mejorar permanentemente el proceso educativo, la capacidad reflexiva y crítica sobre los múltiples aspectos de la realidad mundial, la composición y práctica de los valores éticos morales, religiosos y de convivencia en sociedad.</w:t>
            </w:r>
          </w:p>
          <w:p w:rsidR="00AE7150" w:rsidRDefault="00AE7150"/>
          <w:p w:rsidR="00AE7150" w:rsidRDefault="00AE7150" w:rsidP="00365510">
            <w:r>
              <w:t>- Sensibilizar y preparar al educando sobre la importancia del idioma inglés como lengua de trabajo y universal con respecto a su vinculación futura, ya sea a nivel académico o labo</w:t>
            </w:r>
            <w:r w:rsidR="00365510">
              <w:t>r</w:t>
            </w:r>
            <w:r>
              <w:t>al.</w:t>
            </w:r>
          </w:p>
        </w:tc>
        <w:tc>
          <w:tcPr>
            <w:tcW w:w="3765" w:type="dxa"/>
            <w:gridSpan w:val="2"/>
          </w:tcPr>
          <w:p w:rsidR="00CC3408" w:rsidRDefault="00CC3408">
            <w:r>
              <w:t>-Describir las características básicas de personas, cosas y lugares (escuela, ciudad y comunidad) a través de frases y oraciones sencillas.</w:t>
            </w:r>
          </w:p>
          <w:p w:rsidR="009B7677" w:rsidRDefault="009B7677"/>
          <w:p w:rsidR="00D9172B" w:rsidRDefault="00CC3408">
            <w:r>
              <w:t>- Escribir información personal básica en formatos preestablecidos que solicitan datos como nombre, edad, fecha  de nacimiento, genero, nacionalidad, dirección y teléfono etc.</w:t>
            </w:r>
          </w:p>
          <w:p w:rsidR="009B7677" w:rsidRDefault="009B7677"/>
          <w:p w:rsidR="00CC3408" w:rsidRDefault="00CC3408">
            <w:r>
              <w:t>-Responder preguntas relacionadas con el que, quien y cuando. Después de leer y escuchar un texto cortó y sencillo, siempre y cuando el evento sea relacionado con eventos que le son familiares.</w:t>
            </w:r>
          </w:p>
          <w:p w:rsidR="00E45E57" w:rsidRDefault="00E45E57"/>
          <w:p w:rsidR="00E45E57" w:rsidRDefault="00E45E57">
            <w:r>
              <w:t>- Comprender conversaciones muy breves sobre asuntos cotidianos o personales (saludos, despedidas, presentaciones, agradecimientos y disculpas), instrucciones e indicaciones sencillas</w:t>
            </w:r>
            <w:r w:rsidR="00BF5F40">
              <w:t xml:space="preserve">. </w:t>
            </w:r>
          </w:p>
          <w:p w:rsidR="00BF5F40" w:rsidRPr="00365510" w:rsidRDefault="00BF5F40">
            <w:pPr>
              <w:rPr>
                <w:sz w:val="16"/>
                <w:szCs w:val="16"/>
              </w:rPr>
            </w:pPr>
          </w:p>
          <w:p w:rsidR="00E45E57" w:rsidRDefault="00E45E57">
            <w:r>
              <w:t>- Comprender notas, mensajes personales cortos (SMS, correos electrónicos, postales) y anuncios públicos "Se vende".</w:t>
            </w:r>
          </w:p>
          <w:p w:rsidR="00E45E57" w:rsidRDefault="00E45E57"/>
          <w:p w:rsidR="00E45E57" w:rsidRDefault="00E45E57">
            <w:r>
              <w:t>- Utilizar fórmulas habituales de cortesía (saludar, despedirse, presentar, agradecer, disculparse, interesarse por personas)</w:t>
            </w:r>
            <w:r w:rsidR="00BF5F40">
              <w:t xml:space="preserve">. </w:t>
            </w:r>
          </w:p>
          <w:p w:rsidR="00BF5F40" w:rsidRPr="00365510" w:rsidRDefault="00BF5F40">
            <w:pPr>
              <w:rPr>
                <w:sz w:val="16"/>
                <w:szCs w:val="16"/>
              </w:rPr>
            </w:pPr>
          </w:p>
          <w:p w:rsidR="00E45E57" w:rsidRDefault="00E45E57">
            <w:r>
              <w:t>-Escribir pequeños textos sobre temas conocidos con frases sencillas relacionadas con los conectores más básicos "y, o, pero, porque".</w:t>
            </w:r>
          </w:p>
        </w:tc>
        <w:tc>
          <w:tcPr>
            <w:tcW w:w="1841" w:type="dxa"/>
          </w:tcPr>
          <w:p w:rsidR="00CC3408" w:rsidRDefault="00CC3408">
            <w:r>
              <w:t>-Diálogos básicos de información personal.</w:t>
            </w:r>
          </w:p>
          <w:p w:rsidR="009B7677" w:rsidRDefault="009B7677"/>
          <w:p w:rsidR="00D9172B" w:rsidRDefault="00CC3408">
            <w:r>
              <w:t>- Realizar actividades de retroalimentación de lecturas cortas</w:t>
            </w:r>
            <w:r w:rsidR="002C4887">
              <w:t xml:space="preserve"> con vocabulario.</w:t>
            </w:r>
          </w:p>
          <w:p w:rsidR="00C66F8A" w:rsidRDefault="00C66F8A"/>
          <w:p w:rsidR="00C66F8A" w:rsidRDefault="00C66F8A">
            <w:r>
              <w:t>-Diálogos, dramatizados y descripciones articulados con las practicas comunicativas de los profesores nativos extranjeros</w:t>
            </w:r>
          </w:p>
          <w:p w:rsidR="00C66F8A" w:rsidRDefault="00C66F8A"/>
          <w:p w:rsidR="00C66F8A" w:rsidRDefault="00C66F8A">
            <w:r>
              <w:t>-Ejercicios de pronunciación</w:t>
            </w:r>
          </w:p>
          <w:p w:rsidR="009B7677" w:rsidRDefault="009B7677"/>
          <w:p w:rsidR="009B7677" w:rsidRDefault="002C4887">
            <w:r>
              <w:t>-Fichas didácticas</w:t>
            </w:r>
          </w:p>
          <w:p w:rsidR="002C4887" w:rsidRDefault="002C4887">
            <w:r>
              <w:t xml:space="preserve"> </w:t>
            </w:r>
          </w:p>
          <w:p w:rsidR="002C4887" w:rsidRDefault="002C4887">
            <w:r>
              <w:t>-</w:t>
            </w:r>
            <w:r w:rsidR="00C66F8A">
              <w:t xml:space="preserve"> Presentación y explicación de la temática.</w:t>
            </w:r>
          </w:p>
          <w:p w:rsidR="00C66F8A" w:rsidRDefault="00C66F8A">
            <w:r>
              <w:t>- Ejercicios lúdicos, crucigramas, sopa de letras, carteleras, etc.</w:t>
            </w:r>
          </w:p>
          <w:p w:rsidR="00C66F8A" w:rsidRDefault="00C66F8A">
            <w:r>
              <w:t>-Talleres tipo ICFES grados 10 – 11</w:t>
            </w:r>
          </w:p>
          <w:p w:rsidR="002C4887" w:rsidRDefault="00E45E57" w:rsidP="00E45E57">
            <w:r>
              <w:t xml:space="preserve"> </w:t>
            </w:r>
          </w:p>
        </w:tc>
        <w:tc>
          <w:tcPr>
            <w:tcW w:w="2121" w:type="dxa"/>
          </w:tcPr>
          <w:p w:rsidR="00D9172B" w:rsidRDefault="00D9172B"/>
          <w:p w:rsidR="00D9172B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 xml:space="preserve">Proyector </w:t>
            </w:r>
          </w:p>
          <w:p w:rsidR="002C4887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 xml:space="preserve">Fichas </w:t>
            </w:r>
          </w:p>
          <w:p w:rsidR="002C4887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>Computador</w:t>
            </w:r>
          </w:p>
          <w:p w:rsidR="002C4887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>Tablero</w:t>
            </w:r>
          </w:p>
          <w:p w:rsidR="002C4887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 xml:space="preserve">Diccionario </w:t>
            </w:r>
          </w:p>
          <w:p w:rsidR="002C4887" w:rsidRDefault="002C4887" w:rsidP="002C4887">
            <w:pPr>
              <w:pStyle w:val="Prrafodelista"/>
              <w:numPr>
                <w:ilvl w:val="0"/>
                <w:numId w:val="1"/>
              </w:numPr>
            </w:pPr>
            <w:r>
              <w:t>Marcador</w:t>
            </w:r>
          </w:p>
          <w:p w:rsidR="00E45E57" w:rsidRDefault="00E45E57" w:rsidP="002C4887">
            <w:pPr>
              <w:pStyle w:val="Prrafodelista"/>
              <w:numPr>
                <w:ilvl w:val="0"/>
                <w:numId w:val="1"/>
              </w:numPr>
            </w:pPr>
            <w:r>
              <w:t>Guías de aprendizaje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material digitalizado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carteleras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música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 xml:space="preserve">libro guía English </w:t>
            </w:r>
            <w:proofErr w:type="spellStart"/>
            <w:r>
              <w:t>Please</w:t>
            </w:r>
            <w:proofErr w:type="spellEnd"/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video beam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Textos</w:t>
            </w:r>
          </w:p>
          <w:p w:rsidR="00C66F8A" w:rsidRDefault="00C66F8A" w:rsidP="002C4887">
            <w:pPr>
              <w:pStyle w:val="Prrafodelista"/>
              <w:numPr>
                <w:ilvl w:val="0"/>
                <w:numId w:val="1"/>
              </w:numPr>
            </w:pPr>
            <w:r>
              <w:t>Entre otros.</w:t>
            </w:r>
          </w:p>
          <w:p w:rsidR="00D9172B" w:rsidRDefault="00D9172B"/>
          <w:p w:rsidR="00D9172B" w:rsidRDefault="00D9172B"/>
          <w:p w:rsidR="00D9172B" w:rsidRDefault="00D9172B"/>
          <w:p w:rsidR="002C4887" w:rsidRDefault="002C4887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  <w:p w:rsidR="00D9172B" w:rsidRDefault="00D9172B"/>
        </w:tc>
      </w:tr>
      <w:tr w:rsidR="00206A04" w:rsidTr="00206A04">
        <w:trPr>
          <w:trHeight w:val="70"/>
        </w:trPr>
        <w:tc>
          <w:tcPr>
            <w:tcW w:w="930" w:type="dxa"/>
          </w:tcPr>
          <w:p w:rsidR="00206A04" w:rsidRDefault="00206A04"/>
        </w:tc>
        <w:tc>
          <w:tcPr>
            <w:tcW w:w="1970" w:type="dxa"/>
            <w:gridSpan w:val="2"/>
          </w:tcPr>
          <w:p w:rsidR="00206A04" w:rsidRDefault="00206A04"/>
        </w:tc>
        <w:tc>
          <w:tcPr>
            <w:tcW w:w="3765" w:type="dxa"/>
            <w:gridSpan w:val="2"/>
          </w:tcPr>
          <w:p w:rsidR="00206A04" w:rsidRDefault="00206A04"/>
        </w:tc>
        <w:tc>
          <w:tcPr>
            <w:tcW w:w="1841" w:type="dxa"/>
          </w:tcPr>
          <w:p w:rsidR="00206A04" w:rsidRDefault="00206A04"/>
        </w:tc>
        <w:tc>
          <w:tcPr>
            <w:tcW w:w="2121" w:type="dxa"/>
          </w:tcPr>
          <w:p w:rsidR="00206A04" w:rsidRDefault="00206A04"/>
        </w:tc>
      </w:tr>
    </w:tbl>
    <w:p w:rsidR="00206A04" w:rsidRDefault="00206A04" w:rsidP="00206A04"/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930"/>
        <w:gridCol w:w="831"/>
        <w:gridCol w:w="909"/>
        <w:gridCol w:w="2003"/>
        <w:gridCol w:w="1985"/>
        <w:gridCol w:w="1842"/>
        <w:gridCol w:w="2127"/>
      </w:tblGrid>
      <w:tr w:rsidR="00206A04" w:rsidTr="00335589">
        <w:tc>
          <w:tcPr>
            <w:tcW w:w="10627" w:type="dxa"/>
            <w:gridSpan w:val="7"/>
            <w:shd w:val="clear" w:color="auto" w:fill="D9D9D9" w:themeFill="background1" w:themeFillShade="D9"/>
          </w:tcPr>
          <w:p w:rsidR="00206A04" w:rsidRPr="009857EC" w:rsidRDefault="00206A04" w:rsidP="00335589">
            <w:pPr>
              <w:jc w:val="center"/>
              <w:rPr>
                <w:b/>
              </w:rPr>
            </w:pPr>
            <w:r w:rsidRPr="009857EC">
              <w:rPr>
                <w:b/>
              </w:rPr>
              <w:t>PLAN DE ACCION</w:t>
            </w:r>
          </w:p>
        </w:tc>
      </w:tr>
      <w:tr w:rsidR="00206A04" w:rsidTr="00335589">
        <w:trPr>
          <w:trHeight w:val="391"/>
        </w:trPr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AREA(S)</w:t>
            </w:r>
          </w:p>
        </w:tc>
        <w:tc>
          <w:tcPr>
            <w:tcW w:w="8866" w:type="dxa"/>
            <w:gridSpan w:val="5"/>
          </w:tcPr>
          <w:p w:rsidR="00206A04" w:rsidRPr="00AB2BA7" w:rsidRDefault="00206A04" w:rsidP="00335589">
            <w:pPr>
              <w:jc w:val="center"/>
              <w:rPr>
                <w:b/>
              </w:rPr>
            </w:pPr>
            <w:r w:rsidRPr="00AB2BA7">
              <w:rPr>
                <w:b/>
              </w:rPr>
              <w:t>Lengua Castellana</w:t>
            </w:r>
          </w:p>
        </w:tc>
      </w:tr>
      <w:tr w:rsidR="00206A04" w:rsidTr="00335589"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GRADO</w:t>
            </w:r>
          </w:p>
        </w:tc>
        <w:tc>
          <w:tcPr>
            <w:tcW w:w="2912" w:type="dxa"/>
            <w:gridSpan w:val="2"/>
          </w:tcPr>
          <w:p w:rsidR="00206A04" w:rsidRDefault="00206A04" w:rsidP="00335589">
            <w:pPr>
              <w:jc w:val="center"/>
            </w:pPr>
            <w:r>
              <w:t>SEXTO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06A04" w:rsidRDefault="00206A04" w:rsidP="00335589">
            <w:r>
              <w:t>AÑO</w:t>
            </w:r>
          </w:p>
        </w:tc>
        <w:tc>
          <w:tcPr>
            <w:tcW w:w="3969" w:type="dxa"/>
            <w:gridSpan w:val="2"/>
          </w:tcPr>
          <w:p w:rsidR="00206A04" w:rsidRDefault="00206A04" w:rsidP="00335589">
            <w:pPr>
              <w:jc w:val="center"/>
            </w:pPr>
            <w:r>
              <w:t>2022</w:t>
            </w:r>
          </w:p>
        </w:tc>
      </w:tr>
      <w:tr w:rsidR="00206A04" w:rsidTr="00335589"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RESPONSABLE(S)</w:t>
            </w:r>
          </w:p>
        </w:tc>
        <w:tc>
          <w:tcPr>
            <w:tcW w:w="8866" w:type="dxa"/>
            <w:gridSpan w:val="5"/>
          </w:tcPr>
          <w:p w:rsidR="00206A04" w:rsidRDefault="00206A04" w:rsidP="00335589">
            <w:pPr>
              <w:jc w:val="center"/>
            </w:pPr>
            <w:r>
              <w:t>Ismelda Mora Sepúlveda, Edgar Rojas, Luz Esther Becerra y Alba Arias Cárdenas</w:t>
            </w:r>
          </w:p>
        </w:tc>
      </w:tr>
      <w:tr w:rsidR="00206A04" w:rsidTr="00335589">
        <w:tc>
          <w:tcPr>
            <w:tcW w:w="930" w:type="dxa"/>
            <w:shd w:val="clear" w:color="auto" w:fill="D9D9D9" w:themeFill="background1" w:themeFillShade="D9"/>
          </w:tcPr>
          <w:p w:rsidR="00206A04" w:rsidRDefault="00206A04" w:rsidP="00335589">
            <w:r>
              <w:t>Periodo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Objetivo</w:t>
            </w:r>
          </w:p>
        </w:tc>
        <w:tc>
          <w:tcPr>
            <w:tcW w:w="3988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Metas de Aprendizaje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06A04" w:rsidRDefault="00206A04" w:rsidP="00335589">
            <w:r>
              <w:t>Actividades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06A04" w:rsidRDefault="00206A04" w:rsidP="00335589">
            <w:r>
              <w:t>Recursos Disponibles</w:t>
            </w:r>
          </w:p>
        </w:tc>
      </w:tr>
      <w:tr w:rsidR="00206A04" w:rsidTr="00335589">
        <w:trPr>
          <w:trHeight w:val="7312"/>
        </w:trPr>
        <w:tc>
          <w:tcPr>
            <w:tcW w:w="930" w:type="dxa"/>
          </w:tcPr>
          <w:p w:rsidR="00206A04" w:rsidRDefault="00206A04" w:rsidP="00335589">
            <w:r>
              <w:t>1</w:t>
            </w:r>
          </w:p>
        </w:tc>
        <w:tc>
          <w:tcPr>
            <w:tcW w:w="1740" w:type="dxa"/>
            <w:gridSpan w:val="2"/>
          </w:tcPr>
          <w:p w:rsidR="00206A04" w:rsidRDefault="00206A04" w:rsidP="00335589">
            <w:pPr>
              <w:jc w:val="both"/>
            </w:pPr>
            <w:r>
              <w:t>Profundizar en temáticas referidas a la lectura, comprensión, análisis e inferencias donde se desarrollen las competencias comunicativas.</w:t>
            </w:r>
          </w:p>
        </w:tc>
        <w:tc>
          <w:tcPr>
            <w:tcW w:w="3988" w:type="dxa"/>
            <w:gridSpan w:val="2"/>
          </w:tcPr>
          <w:p w:rsidR="00206A04" w:rsidRDefault="00206A04" w:rsidP="00335589">
            <w:pPr>
              <w:jc w:val="both"/>
            </w:pPr>
            <w:r>
              <w:t>Utilizar estrategias para comprender un texto (expositivo, argumentativo, funcional, literario etc.) antes, durante y después de leerlo durante el los diversos periodos del año lectivo.</w:t>
            </w:r>
          </w:p>
        </w:tc>
        <w:tc>
          <w:tcPr>
            <w:tcW w:w="1842" w:type="dxa"/>
          </w:tcPr>
          <w:p w:rsidR="00206A04" w:rsidRDefault="00206A04" w:rsidP="00335589">
            <w:pPr>
              <w:jc w:val="both"/>
            </w:pPr>
            <w:r>
              <w:t>Lecturas dirigidas de diversas temáticas.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Realizar los procesos de antes, durante y después de la lectura.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Interpretación de lectura para extraer temas e ideas principales.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Trabajo de la estructura textual (Inicio, nudo y desenlace).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Pruebas de  comprensión de selección múltiple.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</w:p>
        </w:tc>
        <w:tc>
          <w:tcPr>
            <w:tcW w:w="2127" w:type="dxa"/>
          </w:tcPr>
          <w:p w:rsidR="00206A04" w:rsidRDefault="00206A04" w:rsidP="00335589">
            <w:r>
              <w:t>Textos guía.</w:t>
            </w:r>
          </w:p>
          <w:p w:rsidR="00206A04" w:rsidRDefault="00206A04" w:rsidP="00335589"/>
          <w:p w:rsidR="00206A04" w:rsidRDefault="00206A04" w:rsidP="00335589">
            <w:r>
              <w:t>Lecturas diversas.</w:t>
            </w:r>
          </w:p>
          <w:p w:rsidR="00206A04" w:rsidRDefault="00206A04" w:rsidP="00335589"/>
          <w:p w:rsidR="00206A04" w:rsidRDefault="00206A04" w:rsidP="00335589">
            <w:r>
              <w:t>Hojas de pruebas saber.</w:t>
            </w:r>
          </w:p>
          <w:p w:rsidR="00206A04" w:rsidRDefault="00206A04" w:rsidP="00335589"/>
          <w:p w:rsidR="00206A04" w:rsidRDefault="00206A04" w:rsidP="00335589">
            <w:r>
              <w:t>Recursos digitales.</w:t>
            </w:r>
          </w:p>
          <w:p w:rsidR="00206A04" w:rsidRDefault="00206A04" w:rsidP="00335589"/>
          <w:p w:rsidR="00206A04" w:rsidRDefault="00206A04" w:rsidP="00335589">
            <w:r>
              <w:t>Libros de literatura.</w:t>
            </w:r>
          </w:p>
          <w:p w:rsidR="00206A04" w:rsidRDefault="00206A04" w:rsidP="00335589"/>
          <w:p w:rsidR="00206A04" w:rsidRDefault="00206A04" w:rsidP="00335589">
            <w:r>
              <w:t>Revistas o periódicos.</w:t>
            </w:r>
          </w:p>
          <w:p w:rsidR="00206A04" w:rsidRDefault="00206A04" w:rsidP="00335589"/>
          <w:p w:rsidR="00206A04" w:rsidRDefault="00206A04" w:rsidP="00335589">
            <w:r>
              <w:t>Carteleras, afiches o infografías.</w:t>
            </w:r>
          </w:p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</w:tc>
      </w:tr>
      <w:tr w:rsidR="00206A04" w:rsidTr="00335589">
        <w:trPr>
          <w:trHeight w:val="905"/>
        </w:trPr>
        <w:tc>
          <w:tcPr>
            <w:tcW w:w="930" w:type="dxa"/>
          </w:tcPr>
          <w:p w:rsidR="00206A04" w:rsidRDefault="00206A04" w:rsidP="00335589">
            <w:r>
              <w:t>2</w:t>
            </w:r>
          </w:p>
        </w:tc>
        <w:tc>
          <w:tcPr>
            <w:tcW w:w="1740" w:type="dxa"/>
            <w:gridSpan w:val="2"/>
          </w:tcPr>
          <w:p w:rsidR="00206A04" w:rsidRDefault="00206A04" w:rsidP="00335589">
            <w:pPr>
              <w:jc w:val="both"/>
            </w:pPr>
            <w:r>
              <w:t>Reconocer y comprender el uso correcto de la normas de puntuación, manejo adecuado en los textos que lee y produce.</w:t>
            </w:r>
          </w:p>
          <w:p w:rsidR="00206A04" w:rsidRDefault="00206A04" w:rsidP="00335589">
            <w:pPr>
              <w:jc w:val="both"/>
            </w:pPr>
          </w:p>
        </w:tc>
        <w:tc>
          <w:tcPr>
            <w:tcW w:w="3988" w:type="dxa"/>
            <w:gridSpan w:val="2"/>
          </w:tcPr>
          <w:p w:rsidR="00206A04" w:rsidRDefault="00206A04" w:rsidP="00335589">
            <w:pPr>
              <w:jc w:val="both"/>
            </w:pPr>
            <w:r>
              <w:t>Emplear estrategias para el uso adecuado de los diversos signos de puntuación en los textos que lee y produce, durante el año escolar.</w:t>
            </w:r>
          </w:p>
        </w:tc>
        <w:tc>
          <w:tcPr>
            <w:tcW w:w="1842" w:type="dxa"/>
          </w:tcPr>
          <w:p w:rsidR="00206A04" w:rsidRDefault="00206A04" w:rsidP="00335589">
            <w:pPr>
              <w:jc w:val="both"/>
            </w:pPr>
            <w:r>
              <w:t>Identificar y afianzar el uso de los diferentes signos de puntuación en los textos que lee.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 xml:space="preserve">Elaborar breves composiciones escritas en las que el empleo de los </w:t>
            </w:r>
            <w:r>
              <w:lastRenderedPageBreak/>
              <w:t>signos de puntuación adecuados contribuya a la coherencia y cohesión textual.</w:t>
            </w:r>
          </w:p>
        </w:tc>
        <w:tc>
          <w:tcPr>
            <w:tcW w:w="2127" w:type="dxa"/>
          </w:tcPr>
          <w:p w:rsidR="00206A04" w:rsidRDefault="00206A04" w:rsidP="00335589">
            <w:r>
              <w:lastRenderedPageBreak/>
              <w:t>Textos guía.</w:t>
            </w:r>
          </w:p>
          <w:p w:rsidR="00206A04" w:rsidRDefault="00206A04" w:rsidP="00335589"/>
          <w:p w:rsidR="00206A04" w:rsidRDefault="00206A04" w:rsidP="00335589">
            <w:r>
              <w:t>Lecturas diversas.</w:t>
            </w:r>
          </w:p>
          <w:p w:rsidR="00206A04" w:rsidRDefault="00206A04" w:rsidP="00335589"/>
          <w:p w:rsidR="00206A04" w:rsidRDefault="00206A04" w:rsidP="00335589">
            <w:r>
              <w:t>Hojas de pruebas saber.</w:t>
            </w:r>
          </w:p>
          <w:p w:rsidR="00206A04" w:rsidRDefault="00206A04" w:rsidP="00335589"/>
          <w:p w:rsidR="00206A04" w:rsidRDefault="00206A04" w:rsidP="00335589">
            <w:r>
              <w:t>Recursos digitales.</w:t>
            </w:r>
          </w:p>
          <w:p w:rsidR="00206A04" w:rsidRDefault="00206A04" w:rsidP="00335589"/>
          <w:p w:rsidR="00206A04" w:rsidRDefault="00206A04" w:rsidP="00335589">
            <w:r>
              <w:t>Libros de literatura.</w:t>
            </w:r>
          </w:p>
          <w:p w:rsidR="00206A04" w:rsidRDefault="00206A04" w:rsidP="00335589"/>
          <w:p w:rsidR="00206A04" w:rsidRDefault="00206A04" w:rsidP="00335589">
            <w:r>
              <w:lastRenderedPageBreak/>
              <w:t>Revistas o periódicos.</w:t>
            </w:r>
          </w:p>
          <w:p w:rsidR="00206A04" w:rsidRDefault="00206A04" w:rsidP="00335589"/>
          <w:p w:rsidR="00206A04" w:rsidRDefault="00206A04" w:rsidP="00335589">
            <w:r>
              <w:t>Carteleras, afiches o infografías.</w:t>
            </w:r>
          </w:p>
          <w:p w:rsidR="00206A04" w:rsidRDefault="00206A04" w:rsidP="00335589"/>
        </w:tc>
      </w:tr>
      <w:tr w:rsidR="00206A04" w:rsidTr="00335589">
        <w:trPr>
          <w:trHeight w:val="3173"/>
        </w:trPr>
        <w:tc>
          <w:tcPr>
            <w:tcW w:w="930" w:type="dxa"/>
          </w:tcPr>
          <w:p w:rsidR="00206A04" w:rsidRDefault="00206A04" w:rsidP="00335589">
            <w:pPr>
              <w:jc w:val="center"/>
            </w:pPr>
            <w:r>
              <w:lastRenderedPageBreak/>
              <w:t>2</w:t>
            </w:r>
          </w:p>
        </w:tc>
        <w:tc>
          <w:tcPr>
            <w:tcW w:w="1740" w:type="dxa"/>
            <w:gridSpan w:val="2"/>
          </w:tcPr>
          <w:p w:rsidR="00206A04" w:rsidRDefault="00206A04" w:rsidP="00335589">
            <w:pPr>
              <w:jc w:val="both"/>
            </w:pPr>
            <w:r>
              <w:t>Identificar los elementos que conforman los textos no verbales, análisis e interpretación de los mismos y su uso en el contexto, relacionándolo con los textos verbales.</w:t>
            </w:r>
          </w:p>
          <w:p w:rsidR="00206A04" w:rsidRDefault="00206A04" w:rsidP="00335589">
            <w:pPr>
              <w:jc w:val="both"/>
            </w:pPr>
          </w:p>
        </w:tc>
        <w:tc>
          <w:tcPr>
            <w:tcW w:w="3988" w:type="dxa"/>
            <w:gridSpan w:val="2"/>
          </w:tcPr>
          <w:p w:rsidR="00206A04" w:rsidRPr="00E47638" w:rsidRDefault="00206A04" w:rsidP="00335589">
            <w:pPr>
              <w:jc w:val="both"/>
              <w:rPr>
                <w:rFonts w:ascii="Wingdings" w:hAnsi="Wingdings" w:cs="Wingdings"/>
              </w:rPr>
            </w:pPr>
            <w:r w:rsidRPr="00E47638">
              <w:t xml:space="preserve">Interpreta signos no verbales presentes en algunos textos gráficos, tales como mapas de ideas, cuadros sinópticos, planos, infografías y esquemas. </w:t>
            </w:r>
          </w:p>
          <w:p w:rsidR="00206A04" w:rsidRPr="00E47638" w:rsidRDefault="00206A04" w:rsidP="00335589">
            <w:pPr>
              <w:jc w:val="both"/>
              <w:rPr>
                <w:rFonts w:ascii="Wingdings" w:hAnsi="Wingdings" w:cs="Wingdings"/>
              </w:rPr>
            </w:pPr>
          </w:p>
          <w:p w:rsidR="00206A04" w:rsidRPr="00E47638" w:rsidRDefault="00206A04" w:rsidP="00335589">
            <w:pPr>
              <w:jc w:val="both"/>
            </w:pPr>
            <w:r w:rsidRPr="00E47638">
              <w:t>Reconoce cómo se relacionan y estructuran los símbolos, colores, señales e imágenes en los organizadores gráficos.</w:t>
            </w:r>
          </w:p>
        </w:tc>
        <w:tc>
          <w:tcPr>
            <w:tcW w:w="1842" w:type="dxa"/>
          </w:tcPr>
          <w:p w:rsidR="00206A04" w:rsidRDefault="00206A04" w:rsidP="00335589">
            <w:pPr>
              <w:jc w:val="both"/>
            </w:pPr>
            <w:r>
              <w:t>Propone</w:t>
            </w:r>
            <w:r w:rsidRPr="00E47638">
              <w:t xml:space="preserve"> una temática mediante textos que relacionan imágenes y esquemas.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Lectura e interpretación de infografías.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Elaboración de infografías siguiendo pautas de producción.</w:t>
            </w:r>
          </w:p>
          <w:p w:rsidR="00206A04" w:rsidRDefault="00206A04" w:rsidP="00335589">
            <w:pPr>
              <w:jc w:val="both"/>
            </w:pPr>
          </w:p>
          <w:p w:rsidR="00206A04" w:rsidRPr="00E47638" w:rsidRDefault="00206A04" w:rsidP="00335589">
            <w:pPr>
              <w:jc w:val="both"/>
            </w:pPr>
            <w:r>
              <w:t xml:space="preserve">Ejercicios de expresión corporal como mímicas, gestos, bailes, etc. </w:t>
            </w:r>
          </w:p>
        </w:tc>
        <w:tc>
          <w:tcPr>
            <w:tcW w:w="2127" w:type="dxa"/>
          </w:tcPr>
          <w:p w:rsidR="00206A04" w:rsidRDefault="00206A04" w:rsidP="00335589">
            <w:r>
              <w:t>Textos guía.</w:t>
            </w:r>
          </w:p>
          <w:p w:rsidR="00206A04" w:rsidRDefault="00206A04" w:rsidP="00335589"/>
          <w:p w:rsidR="00206A04" w:rsidRDefault="00206A04" w:rsidP="00335589">
            <w:r>
              <w:t>Lecturas diversas.</w:t>
            </w:r>
          </w:p>
          <w:p w:rsidR="00206A04" w:rsidRDefault="00206A04" w:rsidP="00335589"/>
          <w:p w:rsidR="00206A04" w:rsidRDefault="00206A04" w:rsidP="00335589">
            <w:r>
              <w:t>Hojas de pruebas saber.</w:t>
            </w:r>
          </w:p>
          <w:p w:rsidR="00206A04" w:rsidRDefault="00206A04" w:rsidP="00335589"/>
          <w:p w:rsidR="00206A04" w:rsidRDefault="00206A04" w:rsidP="00335589">
            <w:r>
              <w:t>Recursos digitales.</w:t>
            </w:r>
          </w:p>
          <w:p w:rsidR="00206A04" w:rsidRDefault="00206A04" w:rsidP="00335589"/>
          <w:p w:rsidR="00206A04" w:rsidRDefault="00206A04" w:rsidP="00335589">
            <w:r>
              <w:t>Libros de literatura.</w:t>
            </w:r>
          </w:p>
          <w:p w:rsidR="00206A04" w:rsidRDefault="00206A04" w:rsidP="00335589"/>
          <w:p w:rsidR="00206A04" w:rsidRDefault="00206A04" w:rsidP="00335589">
            <w:r>
              <w:t>Revistas o periódicos.</w:t>
            </w:r>
          </w:p>
          <w:p w:rsidR="00206A04" w:rsidRDefault="00206A04" w:rsidP="00335589"/>
          <w:p w:rsidR="00206A04" w:rsidRDefault="00206A04" w:rsidP="00335589">
            <w:r>
              <w:t>Carteleras, afiches o infografías.</w:t>
            </w:r>
          </w:p>
          <w:p w:rsidR="00206A04" w:rsidRDefault="00206A04" w:rsidP="00335589"/>
        </w:tc>
      </w:tr>
      <w:tr w:rsidR="00206A04" w:rsidTr="00206A04">
        <w:trPr>
          <w:trHeight w:val="2310"/>
        </w:trPr>
        <w:tc>
          <w:tcPr>
            <w:tcW w:w="930" w:type="dxa"/>
          </w:tcPr>
          <w:p w:rsidR="00206A04" w:rsidRDefault="00206A04" w:rsidP="00335589">
            <w:pPr>
              <w:jc w:val="center"/>
            </w:pPr>
            <w:r>
              <w:t>3 y 4</w:t>
            </w:r>
          </w:p>
        </w:tc>
        <w:tc>
          <w:tcPr>
            <w:tcW w:w="1740" w:type="dxa"/>
            <w:gridSpan w:val="2"/>
          </w:tcPr>
          <w:p w:rsidR="00206A04" w:rsidRDefault="00206A04" w:rsidP="00335589">
            <w:pPr>
              <w:jc w:val="both"/>
            </w:pPr>
            <w:r>
              <w:t>Desarrollar procesos de lectura literal, inferencial y crítica.</w:t>
            </w:r>
          </w:p>
          <w:p w:rsidR="00206A04" w:rsidRDefault="00206A04" w:rsidP="00335589">
            <w:pPr>
              <w:jc w:val="both"/>
            </w:pPr>
          </w:p>
        </w:tc>
        <w:tc>
          <w:tcPr>
            <w:tcW w:w="3988" w:type="dxa"/>
            <w:gridSpan w:val="2"/>
          </w:tcPr>
          <w:p w:rsidR="00206A04" w:rsidRDefault="00206A04" w:rsidP="00335589">
            <w:pPr>
              <w:jc w:val="both"/>
            </w:pPr>
            <w:r>
              <w:t>Desarrollar estrategias en los procesos de lectura literal, inferencial y crítica durante el periodo escolar.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pStyle w:val="Default"/>
            </w:pPr>
          </w:p>
          <w:p w:rsidR="00206A04" w:rsidRPr="00D939D4" w:rsidRDefault="00206A04" w:rsidP="00335589">
            <w:pPr>
              <w:jc w:val="both"/>
            </w:pPr>
            <w:r w:rsidRPr="00D939D4">
              <w:t>Infiere la intención comunicativa de los textos (narrar, informar, exponer, argumentar, describir) a partir de las circunstancias en que han sido creados.</w:t>
            </w:r>
          </w:p>
          <w:p w:rsidR="00206A04" w:rsidRPr="00E47638" w:rsidRDefault="00206A04" w:rsidP="00335589">
            <w:pPr>
              <w:jc w:val="both"/>
            </w:pPr>
          </w:p>
        </w:tc>
        <w:tc>
          <w:tcPr>
            <w:tcW w:w="1842" w:type="dxa"/>
          </w:tcPr>
          <w:p w:rsidR="00206A04" w:rsidRDefault="00206A04" w:rsidP="00335589">
            <w:pPr>
              <w:jc w:val="both"/>
            </w:pPr>
            <w:r>
              <w:t>Presentar textos donde realice análisis de la intención comunicativa del texto, las ideas centrales y la función de los signos.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>Localizar datos e ideas que el autor pretende transmitir.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 xml:space="preserve">Encontrar más de una interpretación o </w:t>
            </w:r>
            <w:r>
              <w:lastRenderedPageBreak/>
              <w:t>significado en todo lo que lee.</w:t>
            </w:r>
          </w:p>
          <w:p w:rsidR="00206A04" w:rsidRDefault="00206A04" w:rsidP="00335589">
            <w:pPr>
              <w:jc w:val="both"/>
            </w:pPr>
          </w:p>
          <w:p w:rsidR="00206A04" w:rsidRDefault="00206A04" w:rsidP="00335589">
            <w:pPr>
              <w:jc w:val="both"/>
            </w:pPr>
            <w:r>
              <w:t xml:space="preserve">Hallar las pistas o claves significativas en cualquier texto que lee. </w:t>
            </w:r>
          </w:p>
          <w:p w:rsidR="00206A04" w:rsidRDefault="00206A04" w:rsidP="00335589">
            <w:pPr>
              <w:jc w:val="both"/>
            </w:pPr>
          </w:p>
        </w:tc>
        <w:tc>
          <w:tcPr>
            <w:tcW w:w="2127" w:type="dxa"/>
          </w:tcPr>
          <w:p w:rsidR="00206A04" w:rsidRDefault="00206A04" w:rsidP="00335589">
            <w:r>
              <w:lastRenderedPageBreak/>
              <w:t>Textos guía.</w:t>
            </w:r>
          </w:p>
          <w:p w:rsidR="00206A04" w:rsidRDefault="00206A04" w:rsidP="00335589"/>
          <w:p w:rsidR="00206A04" w:rsidRDefault="00206A04" w:rsidP="00335589">
            <w:r>
              <w:t>Lecturas diversas.</w:t>
            </w:r>
          </w:p>
          <w:p w:rsidR="00206A04" w:rsidRDefault="00206A04" w:rsidP="00335589"/>
          <w:p w:rsidR="00206A04" w:rsidRDefault="00206A04" w:rsidP="00335589">
            <w:r>
              <w:t>Hojas de pruebas saber.</w:t>
            </w:r>
          </w:p>
          <w:p w:rsidR="00206A04" w:rsidRDefault="00206A04" w:rsidP="00335589"/>
          <w:p w:rsidR="00206A04" w:rsidRDefault="00206A04" w:rsidP="00335589">
            <w:r>
              <w:t>Recursos digitales.</w:t>
            </w:r>
          </w:p>
          <w:p w:rsidR="00206A04" w:rsidRDefault="00206A04" w:rsidP="00335589"/>
          <w:p w:rsidR="00206A04" w:rsidRDefault="00206A04" w:rsidP="00335589">
            <w:r>
              <w:t>Libros de literatura.</w:t>
            </w:r>
          </w:p>
          <w:p w:rsidR="00206A04" w:rsidRDefault="00206A04" w:rsidP="00335589"/>
          <w:p w:rsidR="00206A04" w:rsidRDefault="00206A04" w:rsidP="00335589">
            <w:r>
              <w:t>Revistas o periódicos.</w:t>
            </w:r>
          </w:p>
          <w:p w:rsidR="00206A04" w:rsidRDefault="00206A04" w:rsidP="00335589"/>
          <w:p w:rsidR="00206A04" w:rsidRDefault="00206A04" w:rsidP="00335589">
            <w:r>
              <w:t>Carteleras, afiches o infografías.</w:t>
            </w:r>
          </w:p>
          <w:p w:rsidR="00206A04" w:rsidRDefault="00206A04" w:rsidP="00335589"/>
        </w:tc>
      </w:tr>
    </w:tbl>
    <w:p w:rsidR="00206A04" w:rsidRDefault="00206A04" w:rsidP="00206A04"/>
    <w:p w:rsidR="00206A04" w:rsidRDefault="00206A04" w:rsidP="00206A04"/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930"/>
        <w:gridCol w:w="831"/>
        <w:gridCol w:w="909"/>
        <w:gridCol w:w="2003"/>
        <w:gridCol w:w="1985"/>
        <w:gridCol w:w="1842"/>
        <w:gridCol w:w="2127"/>
      </w:tblGrid>
      <w:tr w:rsidR="00206A04" w:rsidTr="00335589">
        <w:tc>
          <w:tcPr>
            <w:tcW w:w="10627" w:type="dxa"/>
            <w:gridSpan w:val="7"/>
            <w:shd w:val="clear" w:color="auto" w:fill="D9D9D9" w:themeFill="background1" w:themeFillShade="D9"/>
          </w:tcPr>
          <w:p w:rsidR="00206A04" w:rsidRPr="009857EC" w:rsidRDefault="00206A04" w:rsidP="00335589">
            <w:pPr>
              <w:jc w:val="center"/>
              <w:rPr>
                <w:b/>
              </w:rPr>
            </w:pPr>
            <w:r w:rsidRPr="009857EC">
              <w:rPr>
                <w:b/>
              </w:rPr>
              <w:t>PLAN DE ACCION</w:t>
            </w:r>
          </w:p>
        </w:tc>
      </w:tr>
      <w:tr w:rsidR="00206A04" w:rsidTr="00335589">
        <w:trPr>
          <w:trHeight w:val="391"/>
        </w:trPr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AREA(S)</w:t>
            </w:r>
          </w:p>
        </w:tc>
        <w:tc>
          <w:tcPr>
            <w:tcW w:w="8866" w:type="dxa"/>
            <w:gridSpan w:val="5"/>
          </w:tcPr>
          <w:p w:rsidR="00206A04" w:rsidRPr="0042009F" w:rsidRDefault="00206A04" w:rsidP="00335589">
            <w:pPr>
              <w:jc w:val="center"/>
              <w:rPr>
                <w:b/>
              </w:rPr>
            </w:pPr>
            <w:r w:rsidRPr="0042009F">
              <w:rPr>
                <w:b/>
              </w:rPr>
              <w:t xml:space="preserve">Ciencias sociales </w:t>
            </w:r>
          </w:p>
        </w:tc>
      </w:tr>
      <w:tr w:rsidR="00206A04" w:rsidTr="00335589"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GRADO</w:t>
            </w:r>
          </w:p>
        </w:tc>
        <w:tc>
          <w:tcPr>
            <w:tcW w:w="2912" w:type="dxa"/>
            <w:gridSpan w:val="2"/>
          </w:tcPr>
          <w:p w:rsidR="00206A04" w:rsidRDefault="00206A04" w:rsidP="00335589">
            <w:r>
              <w:t>sexto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06A04" w:rsidRDefault="00206A04" w:rsidP="00335589">
            <w:r>
              <w:t>AÑO</w:t>
            </w:r>
          </w:p>
        </w:tc>
        <w:tc>
          <w:tcPr>
            <w:tcW w:w="3969" w:type="dxa"/>
            <w:gridSpan w:val="2"/>
          </w:tcPr>
          <w:p w:rsidR="00206A04" w:rsidRDefault="00206A04" w:rsidP="00335589">
            <w:pPr>
              <w:jc w:val="center"/>
            </w:pPr>
            <w:r>
              <w:t>2022</w:t>
            </w:r>
          </w:p>
        </w:tc>
      </w:tr>
      <w:tr w:rsidR="00206A04" w:rsidTr="00335589">
        <w:tc>
          <w:tcPr>
            <w:tcW w:w="1761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RESPONSABLE(S)</w:t>
            </w:r>
          </w:p>
        </w:tc>
        <w:tc>
          <w:tcPr>
            <w:tcW w:w="8866" w:type="dxa"/>
            <w:gridSpan w:val="5"/>
          </w:tcPr>
          <w:p w:rsidR="00206A04" w:rsidRDefault="00206A04" w:rsidP="00335589">
            <w:pPr>
              <w:jc w:val="center"/>
            </w:pPr>
            <w:r>
              <w:t xml:space="preserve">Elcida Álvarez, Edgar Martínez , Elizabeth Galeano, Rafael Fuentes </w:t>
            </w:r>
          </w:p>
        </w:tc>
      </w:tr>
      <w:tr w:rsidR="00206A04" w:rsidTr="00335589">
        <w:tc>
          <w:tcPr>
            <w:tcW w:w="930" w:type="dxa"/>
            <w:shd w:val="clear" w:color="auto" w:fill="D9D9D9" w:themeFill="background1" w:themeFillShade="D9"/>
          </w:tcPr>
          <w:p w:rsidR="00206A04" w:rsidRDefault="00206A04" w:rsidP="00335589">
            <w:r>
              <w:t xml:space="preserve">Periodo 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 xml:space="preserve">Objetivo </w:t>
            </w:r>
          </w:p>
        </w:tc>
        <w:tc>
          <w:tcPr>
            <w:tcW w:w="3988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Metas de Aprendizaje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06A04" w:rsidRDefault="00206A04" w:rsidP="00335589">
            <w:r>
              <w:t>Actividades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06A04" w:rsidRDefault="00206A04" w:rsidP="00335589">
            <w:r>
              <w:t>Recursos Disponibles</w:t>
            </w:r>
          </w:p>
        </w:tc>
      </w:tr>
      <w:tr w:rsidR="00206A04" w:rsidTr="00206A04">
        <w:trPr>
          <w:trHeight w:val="4605"/>
        </w:trPr>
        <w:tc>
          <w:tcPr>
            <w:tcW w:w="930" w:type="dxa"/>
          </w:tcPr>
          <w:p w:rsidR="00206A04" w:rsidRDefault="00206A04" w:rsidP="00335589">
            <w:r>
              <w:t xml:space="preserve">No.3 </w:t>
            </w:r>
          </w:p>
        </w:tc>
        <w:tc>
          <w:tcPr>
            <w:tcW w:w="1740" w:type="dxa"/>
            <w:gridSpan w:val="2"/>
          </w:tcPr>
          <w:p w:rsidR="00206A04" w:rsidRDefault="00206A04" w:rsidP="00335589">
            <w:r>
              <w:t>Identificar las debilidades, oportunidades, fortalezas y amenazas pendientes a crear un plan de acción que permita mejorar el pensamiento sistemático del estudiante.</w:t>
            </w:r>
          </w:p>
        </w:tc>
        <w:tc>
          <w:tcPr>
            <w:tcW w:w="3988" w:type="dxa"/>
            <w:gridSpan w:val="2"/>
          </w:tcPr>
          <w:p w:rsidR="00206A04" w:rsidRDefault="00206A04" w:rsidP="00335589">
            <w:pPr>
              <w:pStyle w:val="Prrafodelista"/>
              <w:numPr>
                <w:ilvl w:val="0"/>
                <w:numId w:val="2"/>
              </w:numPr>
            </w:pPr>
            <w:r>
              <w:t xml:space="preserve">Aplicar estrategias que permita mejorar la compresión lectora del estudiante. </w:t>
            </w:r>
          </w:p>
          <w:p w:rsidR="00206A04" w:rsidRDefault="00206A04" w:rsidP="00335589">
            <w:pPr>
              <w:pStyle w:val="Prrafodelista"/>
              <w:numPr>
                <w:ilvl w:val="0"/>
                <w:numId w:val="2"/>
              </w:numPr>
            </w:pPr>
            <w:r>
              <w:t>Crear en los estudiantes hábitos de lectura.</w:t>
            </w:r>
          </w:p>
          <w:p w:rsidR="00206A04" w:rsidRDefault="00206A04" w:rsidP="00335589">
            <w:pPr>
              <w:pStyle w:val="Prrafodelista"/>
              <w:numPr>
                <w:ilvl w:val="0"/>
                <w:numId w:val="2"/>
              </w:numPr>
            </w:pPr>
            <w:r>
              <w:t xml:space="preserve">Desarrollar mediante aprendizajes significativos y por descubrimiento definiendo conceptos básicos y como el alumno aprende a ser autónomo y auto regulado. </w:t>
            </w:r>
          </w:p>
          <w:p w:rsidR="00206A04" w:rsidRDefault="00206A04" w:rsidP="00335589">
            <w:pPr>
              <w:pStyle w:val="Prrafodelista"/>
              <w:numPr>
                <w:ilvl w:val="0"/>
                <w:numId w:val="2"/>
              </w:numPr>
            </w:pPr>
            <w:r>
              <w:t xml:space="preserve">Descubrir nuevos conocimientos y resolver problemas de manera autónoma con información ya realizada. </w:t>
            </w:r>
          </w:p>
        </w:tc>
        <w:tc>
          <w:tcPr>
            <w:tcW w:w="1842" w:type="dxa"/>
          </w:tcPr>
          <w:p w:rsidR="00206A04" w:rsidRDefault="00206A04" w:rsidP="00335589">
            <w:r>
              <w:t>Lectura de texto</w:t>
            </w:r>
          </w:p>
          <w:p w:rsidR="00206A04" w:rsidRDefault="00206A04" w:rsidP="00335589">
            <w:r>
              <w:t xml:space="preserve">Promover concursos que lleve el estudiante análisis de solución a problemas de contexto </w:t>
            </w:r>
          </w:p>
        </w:tc>
        <w:tc>
          <w:tcPr>
            <w:tcW w:w="2127" w:type="dxa"/>
          </w:tcPr>
          <w:p w:rsidR="00206A04" w:rsidRDefault="00206A04" w:rsidP="00335589">
            <w:r>
              <w:t xml:space="preserve">Audios con los temas, talleres de pronunciación, ejercicios con diferentes recursos, videos explicativos, guías y vocabularios </w:t>
            </w:r>
          </w:p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</w:tc>
      </w:tr>
    </w:tbl>
    <w:p w:rsidR="00206A04" w:rsidRDefault="00206A04" w:rsidP="00206A04"/>
    <w:p w:rsidR="00206A04" w:rsidRDefault="00206A04" w:rsidP="00206A04"/>
    <w:p w:rsidR="00206A04" w:rsidRDefault="00206A04" w:rsidP="00206A04"/>
    <w:p w:rsidR="00206A04" w:rsidRDefault="00206A04" w:rsidP="00206A04"/>
    <w:p w:rsidR="00206A04" w:rsidRDefault="00206A04" w:rsidP="00206A04"/>
    <w:p w:rsidR="00206A04" w:rsidRDefault="00206A04" w:rsidP="00206A04"/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761"/>
        <w:gridCol w:w="2912"/>
        <w:gridCol w:w="577"/>
        <w:gridCol w:w="1408"/>
        <w:gridCol w:w="3969"/>
      </w:tblGrid>
      <w:tr w:rsidR="00206A04" w:rsidTr="00335589">
        <w:tc>
          <w:tcPr>
            <w:tcW w:w="10627" w:type="dxa"/>
            <w:gridSpan w:val="5"/>
            <w:shd w:val="clear" w:color="auto" w:fill="D9D9D9" w:themeFill="background1" w:themeFillShade="D9"/>
          </w:tcPr>
          <w:p w:rsidR="00206A04" w:rsidRPr="009857EC" w:rsidRDefault="00206A04" w:rsidP="003355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MATRIZ DOFA INSTITUCION EDUCATIVA INSTITUTO TECNICO AGRICOLA</w:t>
            </w:r>
          </w:p>
        </w:tc>
      </w:tr>
      <w:tr w:rsidR="00206A04" w:rsidTr="00335589">
        <w:trPr>
          <w:trHeight w:val="391"/>
        </w:trPr>
        <w:tc>
          <w:tcPr>
            <w:tcW w:w="1761" w:type="dxa"/>
            <w:shd w:val="clear" w:color="auto" w:fill="D9D9D9" w:themeFill="background1" w:themeFillShade="D9"/>
          </w:tcPr>
          <w:p w:rsidR="00206A04" w:rsidRDefault="00206A04" w:rsidP="00335589">
            <w:r>
              <w:t>AREA(S)</w:t>
            </w:r>
          </w:p>
        </w:tc>
        <w:tc>
          <w:tcPr>
            <w:tcW w:w="8866" w:type="dxa"/>
            <w:gridSpan w:val="4"/>
          </w:tcPr>
          <w:p w:rsidR="00206A04" w:rsidRPr="00A65009" w:rsidRDefault="00206A04" w:rsidP="00335589">
            <w:pPr>
              <w:jc w:val="center"/>
              <w:rPr>
                <w:b/>
              </w:rPr>
            </w:pPr>
            <w:r w:rsidRPr="00A65009">
              <w:rPr>
                <w:b/>
              </w:rPr>
              <w:t xml:space="preserve">MATEMÁTICAS </w:t>
            </w:r>
          </w:p>
        </w:tc>
      </w:tr>
      <w:tr w:rsidR="00206A04" w:rsidTr="00335589">
        <w:tc>
          <w:tcPr>
            <w:tcW w:w="1761" w:type="dxa"/>
            <w:shd w:val="clear" w:color="auto" w:fill="D9D9D9" w:themeFill="background1" w:themeFillShade="D9"/>
          </w:tcPr>
          <w:p w:rsidR="00206A04" w:rsidRDefault="00206A04" w:rsidP="00335589">
            <w:r>
              <w:t>GRADO</w:t>
            </w:r>
          </w:p>
        </w:tc>
        <w:tc>
          <w:tcPr>
            <w:tcW w:w="2912" w:type="dxa"/>
          </w:tcPr>
          <w:p w:rsidR="00206A04" w:rsidRDefault="00206A04" w:rsidP="00335589">
            <w:pPr>
              <w:jc w:val="center"/>
            </w:pPr>
            <w:r>
              <w:t xml:space="preserve">SEXTO 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206A04" w:rsidRDefault="00206A04" w:rsidP="00335589">
            <w:r>
              <w:t>AÑO</w:t>
            </w:r>
          </w:p>
        </w:tc>
        <w:tc>
          <w:tcPr>
            <w:tcW w:w="3969" w:type="dxa"/>
          </w:tcPr>
          <w:p w:rsidR="00206A04" w:rsidRDefault="00206A04" w:rsidP="00335589">
            <w:pPr>
              <w:jc w:val="center"/>
            </w:pPr>
            <w:r>
              <w:t>2022</w:t>
            </w:r>
          </w:p>
        </w:tc>
      </w:tr>
      <w:tr w:rsidR="00206A04" w:rsidTr="00335589">
        <w:tc>
          <w:tcPr>
            <w:tcW w:w="1761" w:type="dxa"/>
            <w:shd w:val="clear" w:color="auto" w:fill="D9D9D9" w:themeFill="background1" w:themeFillShade="D9"/>
          </w:tcPr>
          <w:p w:rsidR="00206A04" w:rsidRDefault="00206A04" w:rsidP="00335589">
            <w:r>
              <w:t>RESPONSABLE(S)</w:t>
            </w:r>
          </w:p>
        </w:tc>
        <w:tc>
          <w:tcPr>
            <w:tcW w:w="8866" w:type="dxa"/>
            <w:gridSpan w:val="4"/>
          </w:tcPr>
          <w:p w:rsidR="00206A04" w:rsidRDefault="00206A04" w:rsidP="00335589">
            <w:pPr>
              <w:jc w:val="center"/>
            </w:pPr>
          </w:p>
        </w:tc>
      </w:tr>
      <w:tr w:rsidR="00206A04" w:rsidTr="00335589">
        <w:trPr>
          <w:trHeight w:val="4936"/>
        </w:trPr>
        <w:tc>
          <w:tcPr>
            <w:tcW w:w="5250" w:type="dxa"/>
            <w:gridSpan w:val="3"/>
          </w:tcPr>
          <w:p w:rsidR="00206A04" w:rsidRPr="00B87068" w:rsidRDefault="00206A04" w:rsidP="00335589">
            <w:pPr>
              <w:rPr>
                <w:b/>
              </w:rPr>
            </w:pPr>
            <w:r w:rsidRPr="00B87068">
              <w:rPr>
                <w:b/>
              </w:rPr>
              <w:t>Debilidades que posee el área o grado:</w:t>
            </w:r>
          </w:p>
          <w:p w:rsidR="00206A04" w:rsidRDefault="00206A04" w:rsidP="00335589"/>
          <w:p w:rsidR="00206A04" w:rsidRDefault="00206A04" w:rsidP="00206A04">
            <w:pPr>
              <w:pStyle w:val="Prrafodelista"/>
              <w:numPr>
                <w:ilvl w:val="0"/>
                <w:numId w:val="3"/>
              </w:numPr>
            </w:pPr>
            <w:r>
              <w:t xml:space="preserve">El bajo nivel de aprendizaje  en  el proceso general de comunicación en el pensamiento matemático aleatorio. 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3"/>
              </w:numPr>
            </w:pPr>
            <w:r>
              <w:t xml:space="preserve">El bajo nivel de aprendizaje en el proceso de comunicación en el pensamiento matemático espacial métrico. 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3"/>
              </w:numPr>
            </w:pPr>
            <w:r>
              <w:t>El bajo nivel de aprendizaje en el proceso general  de resolución de problemas en el pensamiento matemático aleatorio.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3"/>
              </w:numPr>
            </w:pPr>
            <w:r>
              <w:t xml:space="preserve">El bajo nivel de aprendizaje en el proceso general  resolución de problemas del pensamiento matemático numérico Variacional. </w:t>
            </w:r>
          </w:p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  <w:p w:rsidR="00206A04" w:rsidRDefault="00206A04" w:rsidP="00335589"/>
        </w:tc>
        <w:tc>
          <w:tcPr>
            <w:tcW w:w="5377" w:type="dxa"/>
            <w:gridSpan w:val="2"/>
          </w:tcPr>
          <w:p w:rsidR="00206A04" w:rsidRPr="00B87068" w:rsidRDefault="00206A04" w:rsidP="00335589">
            <w:pPr>
              <w:rPr>
                <w:b/>
              </w:rPr>
            </w:pPr>
            <w:r w:rsidRPr="00B87068">
              <w:rPr>
                <w:b/>
              </w:rPr>
              <w:t>Oportunidades que tiene:</w:t>
            </w:r>
          </w:p>
          <w:p w:rsidR="00206A04" w:rsidRDefault="00206A04" w:rsidP="00335589"/>
          <w:p w:rsidR="00206A04" w:rsidRDefault="00206A04" w:rsidP="00206A04">
            <w:pPr>
              <w:pStyle w:val="Prrafodelista"/>
              <w:numPr>
                <w:ilvl w:val="0"/>
                <w:numId w:val="4"/>
              </w:numPr>
            </w:pPr>
            <w:r>
              <w:t xml:space="preserve">Mejorar los aprendizajes con respecto a los pensamientos aleatorio, espacial métrico y numérico Variacional 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4"/>
              </w:numPr>
            </w:pPr>
            <w:r>
              <w:t>Fortalecer los procesos generales de comunicación y resolución de problemas para el pensamiento aleatorio, espacial métrico y numérico Variacional.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4"/>
              </w:numPr>
            </w:pPr>
            <w:r>
              <w:t>Apropiación de los siguientes estándares básicos de calidad: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7"/>
              </w:numPr>
            </w:pPr>
            <w:r>
              <w:t>Conjeturo y pongo a prueba predicciones acerca de la posibilidad de ocurrencia de eventos.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7"/>
              </w:numPr>
            </w:pPr>
            <w:r>
              <w:t>Interpreto información presentada en tablas y gráficas. (pictogramas, gráficas de barras, diagramas de líneas, diagramas circulares).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7"/>
              </w:numPr>
            </w:pPr>
            <w:r>
              <w:t>Represento y relaciono patrones numéricos con tablas y reglas verbales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7"/>
              </w:numPr>
            </w:pPr>
            <w:r>
              <w:t>Utilizo diferentes procedimientos de cálculo para hallar el área de la superficie exterior y el volumen de algunos cuerpos sólidos.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7"/>
              </w:numPr>
            </w:pPr>
            <w:r>
              <w:t>Reconozco el uso de algunas magnitudes (longitud, área, volumen, capacidad, peso y masa, duración, rapidez, temperatura) y de algunas de las unidades que se usan para medir cantidades de la magnitud respectiva en situaciones aditivas y multiplicativas.</w:t>
            </w:r>
          </w:p>
        </w:tc>
      </w:tr>
      <w:tr w:rsidR="00206A04" w:rsidTr="00206A04">
        <w:trPr>
          <w:trHeight w:val="4260"/>
        </w:trPr>
        <w:tc>
          <w:tcPr>
            <w:tcW w:w="5250" w:type="dxa"/>
            <w:gridSpan w:val="3"/>
          </w:tcPr>
          <w:p w:rsidR="00206A04" w:rsidRDefault="00206A04" w:rsidP="00335589">
            <w:r w:rsidRPr="00B87068">
              <w:rPr>
                <w:b/>
              </w:rPr>
              <w:lastRenderedPageBreak/>
              <w:t>Fortalezas que puede aprovechar</w:t>
            </w:r>
            <w:r>
              <w:t>:</w:t>
            </w:r>
          </w:p>
          <w:p w:rsidR="00206A04" w:rsidRDefault="00206A04" w:rsidP="00335589"/>
          <w:p w:rsidR="00206A04" w:rsidRDefault="00206A04" w:rsidP="00206A04">
            <w:pPr>
              <w:pStyle w:val="Prrafodelista"/>
              <w:numPr>
                <w:ilvl w:val="0"/>
                <w:numId w:val="5"/>
              </w:numPr>
            </w:pPr>
            <w:r>
              <w:t>Aprovechar la capacidad de razonamiento en el desarrollo de las actividades referentes al sistema aleatorio, espacial métrico y numérico Variacional, para fortalecer los demás procesos matemáticos en sus diferentes pensamientos.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5"/>
              </w:numPr>
            </w:pPr>
            <w:r>
              <w:t>Extrapolar la capacidad de razonamiento del pensamiento matemático espacial métrico a los demás pensamientos matemáticos (aleatorio y numérico Variacional).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5"/>
              </w:numPr>
            </w:pPr>
            <w:r>
              <w:t xml:space="preserve">Utilizar el avance que existe en el proceso comunicativo en el pensamiento matemático numérico Variacional para fortalecer el mismo proceso en los demás pensamientos. </w:t>
            </w:r>
          </w:p>
          <w:p w:rsidR="00206A04" w:rsidRDefault="00206A04" w:rsidP="00335589"/>
        </w:tc>
        <w:tc>
          <w:tcPr>
            <w:tcW w:w="5377" w:type="dxa"/>
            <w:gridSpan w:val="2"/>
          </w:tcPr>
          <w:p w:rsidR="00206A04" w:rsidRDefault="00206A04" w:rsidP="00335589">
            <w:pPr>
              <w:rPr>
                <w:b/>
              </w:rPr>
            </w:pPr>
            <w:r w:rsidRPr="00B87068">
              <w:rPr>
                <w:b/>
              </w:rPr>
              <w:t>Amenazas que enfrentará:</w:t>
            </w:r>
          </w:p>
          <w:p w:rsidR="00206A04" w:rsidRDefault="00206A04" w:rsidP="00335589">
            <w:pPr>
              <w:rPr>
                <w:b/>
              </w:rPr>
            </w:pPr>
          </w:p>
          <w:p w:rsidR="00206A04" w:rsidRDefault="00206A04" w:rsidP="00206A0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El poco material tecnológico como computadores y tabletas electrónicas para el desarrollo de las actividades en las que se requieren gráficas y tablas.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El escaso tiempo para fortalecer los procesos en donde hay dificultad.</w:t>
            </w:r>
          </w:p>
          <w:p w:rsidR="00206A04" w:rsidRDefault="00206A04" w:rsidP="00206A0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La falta de apoyo de algunos padres de familia en el desarrollo de los procesos matemáticos en casa.</w:t>
            </w:r>
          </w:p>
          <w:p w:rsidR="00206A04" w:rsidRPr="005B56A4" w:rsidRDefault="00206A04" w:rsidP="00206A0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El bajo interés por el estudio que enfrentan algunos alumnos. </w:t>
            </w:r>
          </w:p>
        </w:tc>
      </w:tr>
    </w:tbl>
    <w:p w:rsidR="00206A04" w:rsidRDefault="00206A04" w:rsidP="00206A04"/>
    <w:p w:rsidR="00206A04" w:rsidRDefault="00206A04" w:rsidP="00206A04"/>
    <w:p w:rsidR="00206A04" w:rsidRDefault="00206A04" w:rsidP="00206A04"/>
    <w:p w:rsidR="009857EC" w:rsidRDefault="009857EC"/>
    <w:sectPr w:rsidR="009857EC" w:rsidSect="00365510">
      <w:headerReference w:type="default" r:id="rId8"/>
      <w:footerReference w:type="default" r:id="rId9"/>
      <w:pgSz w:w="12240" w:h="15840" w:code="1"/>
      <w:pgMar w:top="567" w:right="567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D3" w:rsidRDefault="002945D3" w:rsidP="00D9172B">
      <w:pPr>
        <w:spacing w:after="0" w:line="240" w:lineRule="auto"/>
      </w:pPr>
      <w:r>
        <w:separator/>
      </w:r>
    </w:p>
  </w:endnote>
  <w:endnote w:type="continuationSeparator" w:id="0">
    <w:p w:rsidR="002945D3" w:rsidRDefault="002945D3" w:rsidP="00D9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antGarde Bk BT">
    <w:altName w:val="AvantGarde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2B" w:rsidRDefault="00D9172B" w:rsidP="00D9172B">
    <w:pPr>
      <w:pStyle w:val="Ttulo6"/>
      <w:spacing w:before="0"/>
      <w:rPr>
        <w:rFonts w:ascii="Vijaya" w:hAnsi="Vijaya" w:cs="Vijaya"/>
        <w:b/>
        <w:sz w:val="18"/>
        <w:szCs w:val="18"/>
        <w:lang w:val="es-CR"/>
      </w:rPr>
    </w:pPr>
  </w:p>
  <w:p w:rsidR="00D9172B" w:rsidRPr="00CD4C4D" w:rsidRDefault="00D9172B" w:rsidP="00D9172B">
    <w:pPr>
      <w:pStyle w:val="Ttulo6"/>
      <w:spacing w:before="0"/>
      <w:jc w:val="center"/>
      <w:rPr>
        <w:rFonts w:ascii="Vijaya" w:hAnsi="Vijaya" w:cs="Vijaya"/>
        <w:b/>
        <w:color w:val="auto"/>
        <w:sz w:val="18"/>
        <w:szCs w:val="18"/>
        <w:lang w:val="es-CR"/>
      </w:rPr>
    </w:pPr>
    <w:r w:rsidRPr="00CD4C4D">
      <w:rPr>
        <w:rFonts w:ascii="Vijaya" w:hAnsi="Vijaya" w:cs="Vijaya"/>
        <w:b/>
        <w:color w:val="auto"/>
        <w:sz w:val="18"/>
        <w:szCs w:val="18"/>
        <w:lang w:val="es-CR"/>
      </w:rPr>
      <w:t>“EDUCAMOS POR NATURALEZA”</w:t>
    </w:r>
  </w:p>
  <w:p w:rsidR="00D9172B" w:rsidRDefault="00D9172B" w:rsidP="00D9172B">
    <w:pPr>
      <w:pStyle w:val="Ttulo6"/>
      <w:spacing w:before="0"/>
      <w:jc w:val="center"/>
      <w:rPr>
        <w:rFonts w:ascii="Arial" w:hAnsi="Arial"/>
        <w:color w:val="auto"/>
        <w:sz w:val="18"/>
        <w:szCs w:val="18"/>
      </w:rPr>
    </w:pPr>
    <w:r w:rsidRPr="00CD4C4D">
      <w:rPr>
        <w:rFonts w:ascii="Arial" w:hAnsi="Arial"/>
        <w:color w:val="auto"/>
        <w:sz w:val="18"/>
        <w:szCs w:val="18"/>
        <w:lang w:val="es-CR"/>
      </w:rPr>
      <w:t xml:space="preserve">Sede principal </w:t>
    </w:r>
    <w:r w:rsidRPr="00CD4C4D">
      <w:rPr>
        <w:rFonts w:ascii="Arial" w:hAnsi="Arial"/>
        <w:color w:val="auto"/>
        <w:sz w:val="18"/>
        <w:szCs w:val="18"/>
      </w:rPr>
      <w:t>Calle 0</w:t>
    </w:r>
    <w:r>
      <w:rPr>
        <w:rFonts w:ascii="Arial" w:hAnsi="Arial"/>
        <w:color w:val="auto"/>
        <w:sz w:val="18"/>
        <w:szCs w:val="18"/>
      </w:rPr>
      <w:t>a No. 1-85 Barrio La Belencita. Teléfono 2668079</w:t>
    </w:r>
  </w:p>
  <w:p w:rsidR="00D9172B" w:rsidRPr="002E4DBE" w:rsidRDefault="00D9172B" w:rsidP="00D9172B">
    <w:pPr>
      <w:pStyle w:val="Ttulo6"/>
      <w:spacing w:before="0"/>
      <w:jc w:val="center"/>
      <w:rPr>
        <w:rFonts w:ascii="Arial" w:hAnsi="Arial"/>
        <w:b/>
        <w:color w:val="auto"/>
        <w:sz w:val="18"/>
        <w:szCs w:val="18"/>
      </w:rPr>
    </w:pPr>
    <w:r w:rsidRPr="002E4DBE">
      <w:rPr>
        <w:rFonts w:ascii="Arial" w:hAnsi="Arial"/>
        <w:color w:val="auto"/>
        <w:sz w:val="18"/>
        <w:szCs w:val="18"/>
      </w:rPr>
      <w:t>Email: Ie_tecnicoagricola_salazar@Sednortedesantander.gov.co.com</w:t>
    </w:r>
  </w:p>
  <w:p w:rsidR="00D9172B" w:rsidRDefault="00D91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D3" w:rsidRDefault="002945D3" w:rsidP="00D9172B">
      <w:pPr>
        <w:spacing w:after="0" w:line="240" w:lineRule="auto"/>
      </w:pPr>
      <w:r>
        <w:separator/>
      </w:r>
    </w:p>
  </w:footnote>
  <w:footnote w:type="continuationSeparator" w:id="0">
    <w:p w:rsidR="002945D3" w:rsidRDefault="002945D3" w:rsidP="00D9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2B" w:rsidRPr="005B118A" w:rsidRDefault="00D9172B" w:rsidP="00D9172B">
    <w:pPr>
      <w:pStyle w:val="Ttulo2"/>
      <w:rPr>
        <w:rFonts w:ascii="Arial" w:hAnsi="Arial"/>
      </w:rPr>
    </w:pPr>
    <w:r>
      <w:rPr>
        <w:rFonts w:ascii="Bradley Hand ITC" w:hAnsi="Bradley Hand ITC"/>
        <w:noProof/>
        <w:lang w:val="es-ES"/>
      </w:rPr>
      <w:drawing>
        <wp:anchor distT="0" distB="0" distL="114300" distR="114300" simplePos="0" relativeHeight="251659264" behindDoc="0" locked="0" layoutInCell="1" allowOverlap="1" wp14:anchorId="1FB4FFAC" wp14:editId="7DC13456">
          <wp:simplePos x="0" y="0"/>
          <wp:positionH relativeFrom="column">
            <wp:posOffset>54914</wp:posOffset>
          </wp:positionH>
          <wp:positionV relativeFrom="paragraph">
            <wp:posOffset>1905</wp:posOffset>
          </wp:positionV>
          <wp:extent cx="500380" cy="5581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lang w:val="es-ES"/>
      </w:rPr>
      <w:t xml:space="preserve">           </w:t>
    </w:r>
    <w:r w:rsidRPr="005B118A">
      <w:rPr>
        <w:rFonts w:ascii="Arial" w:hAnsi="Arial"/>
      </w:rPr>
      <w:t>INSTITUTO TÉCNICO AGRÍCOLA</w:t>
    </w:r>
  </w:p>
  <w:p w:rsidR="00D9172B" w:rsidRDefault="00D9172B" w:rsidP="00D9172B">
    <w:pPr>
      <w:spacing w:after="0"/>
      <w:ind w:firstLine="708"/>
      <w:jc w:val="center"/>
      <w:rPr>
        <w:rFonts w:ascii="Arial" w:hAnsi="Arial" w:cs="Arial"/>
        <w:bCs/>
        <w:sz w:val="18"/>
      </w:rPr>
    </w:pPr>
    <w:r>
      <w:rPr>
        <w:rFonts w:ascii="Arial" w:hAnsi="Arial" w:cs="Arial"/>
        <w:bCs/>
        <w:sz w:val="18"/>
      </w:rPr>
      <w:t xml:space="preserve">Salazar de las Palmas, </w:t>
    </w:r>
    <w:r w:rsidRPr="005B118A">
      <w:rPr>
        <w:rFonts w:ascii="Arial" w:hAnsi="Arial" w:cs="Arial"/>
        <w:bCs/>
        <w:sz w:val="18"/>
      </w:rPr>
      <w:t>N</w:t>
    </w:r>
    <w:r>
      <w:rPr>
        <w:rFonts w:ascii="Arial" w:hAnsi="Arial" w:cs="Arial"/>
        <w:bCs/>
        <w:sz w:val="18"/>
      </w:rPr>
      <w:t>orte</w:t>
    </w:r>
    <w:r w:rsidRPr="005B118A">
      <w:rPr>
        <w:rFonts w:ascii="Arial" w:hAnsi="Arial" w:cs="Arial"/>
        <w:bCs/>
        <w:sz w:val="18"/>
      </w:rPr>
      <w:t xml:space="preserve"> de Santander</w:t>
    </w:r>
  </w:p>
  <w:p w:rsidR="00D9172B" w:rsidRPr="005B118A" w:rsidRDefault="00D9172B" w:rsidP="00D9172B">
    <w:pPr>
      <w:spacing w:after="0"/>
      <w:ind w:firstLine="708"/>
      <w:jc w:val="center"/>
      <w:rPr>
        <w:rFonts w:ascii="Arial" w:hAnsi="Arial" w:cs="Arial"/>
        <w:bCs/>
        <w:sz w:val="18"/>
      </w:rPr>
    </w:pPr>
    <w:r w:rsidRPr="005B118A">
      <w:rPr>
        <w:rFonts w:ascii="Arial" w:hAnsi="Arial" w:cs="Arial"/>
        <w:bCs/>
        <w:sz w:val="18"/>
      </w:rPr>
      <w:t>NIT. 900.261.791-1</w:t>
    </w:r>
    <w:r>
      <w:rPr>
        <w:rFonts w:ascii="Arial" w:hAnsi="Arial" w:cs="Arial"/>
        <w:bCs/>
        <w:sz w:val="18"/>
      </w:rPr>
      <w:t xml:space="preserve"> </w:t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  <w:t>DANE 1540000086</w:t>
    </w:r>
  </w:p>
  <w:p w:rsidR="00D9172B" w:rsidRDefault="00D9172B" w:rsidP="00D9172B">
    <w:pPr>
      <w:tabs>
        <w:tab w:val="center" w:pos="4914"/>
      </w:tabs>
      <w:spacing w:after="0"/>
      <w:ind w:firstLine="70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Creado mediante decreto 00486 del 6 de Septiembre de 2008</w:t>
    </w:r>
  </w:p>
  <w:p w:rsidR="00D9172B" w:rsidRDefault="00D9172B" w:rsidP="00D9172B">
    <w:pPr>
      <w:tabs>
        <w:tab w:val="center" w:pos="4914"/>
      </w:tabs>
      <w:spacing w:after="0"/>
      <w:ind w:firstLine="708"/>
      <w:jc w:val="center"/>
    </w:pPr>
    <w:r>
      <w:rPr>
        <w:rFonts w:ascii="Arial" w:hAnsi="Arial" w:cs="Arial"/>
        <w:sz w:val="20"/>
        <w:szCs w:val="20"/>
      </w:rPr>
      <w:t>Aprobado mediante resolución 001652 del 21 de Octubre de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14EB"/>
    <w:multiLevelType w:val="hybridMultilevel"/>
    <w:tmpl w:val="EB70A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843AD"/>
    <w:multiLevelType w:val="hybridMultilevel"/>
    <w:tmpl w:val="ED66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32204"/>
    <w:multiLevelType w:val="hybridMultilevel"/>
    <w:tmpl w:val="52C6D1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B26E8"/>
    <w:multiLevelType w:val="hybridMultilevel"/>
    <w:tmpl w:val="A3F0DA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0C4ADA"/>
    <w:multiLevelType w:val="hybridMultilevel"/>
    <w:tmpl w:val="E3605F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B7F82"/>
    <w:multiLevelType w:val="hybridMultilevel"/>
    <w:tmpl w:val="806059CA"/>
    <w:lvl w:ilvl="0" w:tplc="D3120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E79F5"/>
    <w:multiLevelType w:val="hybridMultilevel"/>
    <w:tmpl w:val="1B562534"/>
    <w:lvl w:ilvl="0" w:tplc="B260A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165924"/>
    <w:rsid w:val="001E73AB"/>
    <w:rsid w:val="00206A04"/>
    <w:rsid w:val="002945D3"/>
    <w:rsid w:val="002C4887"/>
    <w:rsid w:val="00365510"/>
    <w:rsid w:val="00385B45"/>
    <w:rsid w:val="00402340"/>
    <w:rsid w:val="00430F97"/>
    <w:rsid w:val="00474DAA"/>
    <w:rsid w:val="004D0E44"/>
    <w:rsid w:val="004D22DE"/>
    <w:rsid w:val="007A7FB0"/>
    <w:rsid w:val="008335FB"/>
    <w:rsid w:val="009857EC"/>
    <w:rsid w:val="009B7677"/>
    <w:rsid w:val="00AE7150"/>
    <w:rsid w:val="00B27F3D"/>
    <w:rsid w:val="00B545FF"/>
    <w:rsid w:val="00BB02BB"/>
    <w:rsid w:val="00BF5F40"/>
    <w:rsid w:val="00C66F8A"/>
    <w:rsid w:val="00CC3408"/>
    <w:rsid w:val="00D9172B"/>
    <w:rsid w:val="00E45E57"/>
    <w:rsid w:val="00E53F50"/>
    <w:rsid w:val="00F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B9E93E-088C-4976-A404-26CDB1D6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9172B"/>
    <w:pPr>
      <w:keepNext/>
      <w:spacing w:after="0" w:line="240" w:lineRule="auto"/>
      <w:jc w:val="center"/>
      <w:outlineLvl w:val="1"/>
    </w:pPr>
    <w:rPr>
      <w:rFonts w:ascii="Mistral" w:eastAsia="Times New Roman" w:hAnsi="Mistral" w:cs="Times New Roman"/>
      <w:b/>
      <w:sz w:val="24"/>
      <w:szCs w:val="24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7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1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72B"/>
  </w:style>
  <w:style w:type="paragraph" w:styleId="Piedepgina">
    <w:name w:val="footer"/>
    <w:basedOn w:val="Normal"/>
    <w:link w:val="PiedepginaCar"/>
    <w:uiPriority w:val="99"/>
    <w:unhideWhenUsed/>
    <w:rsid w:val="00D91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72B"/>
  </w:style>
  <w:style w:type="character" w:customStyle="1" w:styleId="Ttulo2Car">
    <w:name w:val="Título 2 Car"/>
    <w:basedOn w:val="Fuentedeprrafopredeter"/>
    <w:link w:val="Ttulo2"/>
    <w:rsid w:val="00D9172B"/>
    <w:rPr>
      <w:rFonts w:ascii="Mistral" w:eastAsia="Times New Roman" w:hAnsi="Mistral" w:cs="Times New Roman"/>
      <w:b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7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2D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C4887"/>
    <w:pPr>
      <w:ind w:left="720"/>
      <w:contextualSpacing/>
    </w:pPr>
  </w:style>
  <w:style w:type="paragraph" w:customStyle="1" w:styleId="Default">
    <w:name w:val="Default"/>
    <w:rsid w:val="00206A04"/>
    <w:pPr>
      <w:autoSpaceDE w:val="0"/>
      <w:autoSpaceDN w:val="0"/>
      <w:adjustRightInd w:val="0"/>
      <w:spacing w:after="0" w:line="240" w:lineRule="auto"/>
    </w:pPr>
    <w:rPr>
      <w:rFonts w:ascii="AvantGarde Bk BT" w:hAnsi="AvantGarde Bk BT" w:cs="AvantGarde Bk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7F4A-ED62-4028-A3D5-7ABCB9E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RECTORIA</cp:lastModifiedBy>
  <cp:revision>2</cp:revision>
  <cp:lastPrinted>2022-10-08T16:49:00Z</cp:lastPrinted>
  <dcterms:created xsi:type="dcterms:W3CDTF">2024-07-26T16:55:00Z</dcterms:created>
  <dcterms:modified xsi:type="dcterms:W3CDTF">2024-07-26T16:55:00Z</dcterms:modified>
</cp:coreProperties>
</file>