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549F" w14:textId="0A140EE2" w:rsidR="00365783" w:rsidRPr="00DD5C18" w:rsidRDefault="00DD5C18">
      <w:pPr>
        <w:rPr>
          <w:lang w:val="es-ES"/>
        </w:rPr>
      </w:pPr>
      <w:r>
        <w:rPr>
          <w:lang w:val="es-ES"/>
        </w:rPr>
        <w:t>INFORME DE EVALUAR PARA AVANZAR VIGENCIA 2023</w:t>
      </w:r>
    </w:p>
    <w:sectPr w:rsidR="00365783" w:rsidRPr="00DD5C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18"/>
    <w:rsid w:val="00365783"/>
    <w:rsid w:val="00D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E6A6"/>
  <w15:chartTrackingRefBased/>
  <w15:docId w15:val="{1F8E1CCD-7BD6-45AE-AE3D-5C799A86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2024-04-03T15:33:00Z</dcterms:created>
  <dcterms:modified xsi:type="dcterms:W3CDTF">2024-04-03T15:34:00Z</dcterms:modified>
</cp:coreProperties>
</file>