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CAD" w:rsidRDefault="00CF6CAD">
      <w:pPr>
        <w:pStyle w:val="Textoindependiente"/>
        <w:spacing w:before="4"/>
        <w:rPr>
          <w:rFonts w:ascii="Times New Roman"/>
          <w:sz w:val="23"/>
        </w:rPr>
      </w:pPr>
    </w:p>
    <w:p w:rsidR="00235587" w:rsidRDefault="00235587" w:rsidP="00697CA2">
      <w:pPr>
        <w:pStyle w:val="Textoindependiente"/>
        <w:spacing w:before="4"/>
        <w:jc w:val="center"/>
        <w:rPr>
          <w:b/>
          <w:sz w:val="24"/>
          <w:szCs w:val="24"/>
        </w:rPr>
      </w:pPr>
    </w:p>
    <w:p w:rsidR="00697CA2" w:rsidRDefault="00697CA2" w:rsidP="00697CA2">
      <w:pPr>
        <w:pStyle w:val="Textoindependiente"/>
        <w:spacing w:before="4"/>
        <w:jc w:val="center"/>
        <w:rPr>
          <w:b/>
          <w:sz w:val="24"/>
          <w:szCs w:val="24"/>
        </w:rPr>
      </w:pPr>
      <w:bookmarkStart w:id="0" w:name="_GoBack"/>
      <w:r w:rsidRPr="00697CA2">
        <w:rPr>
          <w:b/>
          <w:sz w:val="24"/>
          <w:szCs w:val="24"/>
        </w:rPr>
        <w:t>PLAN DE FORTALECIMIENTO ACADÉMICO Y PEDAGÓGICO</w:t>
      </w:r>
    </w:p>
    <w:bookmarkEnd w:id="0"/>
    <w:p w:rsidR="00CF0EF7" w:rsidRDefault="00CF0EF7" w:rsidP="00697CA2">
      <w:pPr>
        <w:pStyle w:val="Textoindependiente"/>
        <w:spacing w:before="4"/>
        <w:jc w:val="center"/>
        <w:rPr>
          <w:b/>
          <w:sz w:val="24"/>
          <w:szCs w:val="24"/>
        </w:rPr>
      </w:pPr>
    </w:p>
    <w:p w:rsidR="00235587" w:rsidRDefault="00235587" w:rsidP="00697CA2">
      <w:pPr>
        <w:pStyle w:val="Textoindependiente"/>
        <w:spacing w:before="4"/>
        <w:jc w:val="center"/>
        <w:rPr>
          <w:b/>
          <w:sz w:val="24"/>
          <w:szCs w:val="24"/>
        </w:rPr>
      </w:pPr>
    </w:p>
    <w:p w:rsidR="008B17DF" w:rsidRDefault="008B17DF" w:rsidP="008B17DF">
      <w:pPr>
        <w:pStyle w:val="Textoindependiente"/>
        <w:spacing w:before="8"/>
        <w:rPr>
          <w:b/>
          <w:sz w:val="24"/>
          <w:szCs w:val="24"/>
        </w:rPr>
      </w:pPr>
      <w:r>
        <w:rPr>
          <w:b/>
          <w:sz w:val="24"/>
          <w:szCs w:val="24"/>
        </w:rPr>
        <w:t>Introducción:</w:t>
      </w:r>
    </w:p>
    <w:p w:rsidR="008B17DF" w:rsidRDefault="008B17DF" w:rsidP="008B17DF">
      <w:pPr>
        <w:pStyle w:val="Textoindependiente"/>
        <w:spacing w:before="8"/>
        <w:rPr>
          <w:b/>
          <w:sz w:val="24"/>
          <w:szCs w:val="24"/>
        </w:rPr>
      </w:pPr>
    </w:p>
    <w:p w:rsidR="008B17DF" w:rsidRDefault="008B17DF" w:rsidP="008B17DF">
      <w:pPr>
        <w:pStyle w:val="Textoindependiente"/>
        <w:spacing w:before="8"/>
        <w:jc w:val="both"/>
        <w:rPr>
          <w:sz w:val="24"/>
          <w:szCs w:val="24"/>
        </w:rPr>
      </w:pPr>
      <w:r w:rsidRPr="001F4881">
        <w:rPr>
          <w:sz w:val="24"/>
          <w:szCs w:val="24"/>
        </w:rPr>
        <w:t>El siguiente documento busca desarrollar un plan de acción que permita el mejoramiento académico y pedagógico de la I.E.R Bábega</w:t>
      </w:r>
      <w:r>
        <w:rPr>
          <w:sz w:val="24"/>
          <w:szCs w:val="24"/>
        </w:rPr>
        <w:t xml:space="preserve"> teniendo en cuenta los resultados académicos de las pruebas internas y externas, los cuales permite conocer el nivel actual de posicionamiento en la escala valorativa nacional.</w:t>
      </w:r>
    </w:p>
    <w:p w:rsidR="00CF0EF7" w:rsidRDefault="008B17DF" w:rsidP="008B17DF">
      <w:pPr>
        <w:pStyle w:val="Textoindependiente"/>
        <w:spacing w:before="4"/>
        <w:jc w:val="both"/>
        <w:rPr>
          <w:b/>
          <w:sz w:val="24"/>
          <w:szCs w:val="24"/>
        </w:rPr>
      </w:pPr>
      <w:r>
        <w:rPr>
          <w:sz w:val="24"/>
          <w:szCs w:val="24"/>
        </w:rPr>
        <w:t>Esto permite diseñar  un plan de acción con estrategias didácticas que permitan a su vez la evaluación del mismo.</w:t>
      </w:r>
    </w:p>
    <w:p w:rsidR="00CF0EF7" w:rsidRDefault="00CF0EF7" w:rsidP="008B17DF">
      <w:pPr>
        <w:pStyle w:val="Textoindependiente"/>
        <w:spacing w:before="4"/>
        <w:jc w:val="both"/>
        <w:rPr>
          <w:b/>
          <w:sz w:val="24"/>
          <w:szCs w:val="24"/>
        </w:rPr>
      </w:pPr>
    </w:p>
    <w:p w:rsidR="008B17DF" w:rsidRDefault="008B17DF" w:rsidP="008B17DF">
      <w:pPr>
        <w:pStyle w:val="Textoindependiente"/>
        <w:spacing w:before="8"/>
        <w:rPr>
          <w:sz w:val="15"/>
        </w:rPr>
      </w:pPr>
    </w:p>
    <w:p w:rsidR="008B17DF" w:rsidRDefault="008B17DF" w:rsidP="008B17DF">
      <w:pPr>
        <w:pStyle w:val="Textoindependiente"/>
        <w:spacing w:before="8"/>
        <w:rPr>
          <w:b/>
          <w:sz w:val="24"/>
          <w:szCs w:val="24"/>
        </w:rPr>
      </w:pPr>
      <w:r w:rsidRPr="00235587">
        <w:rPr>
          <w:b/>
          <w:sz w:val="24"/>
          <w:szCs w:val="24"/>
        </w:rPr>
        <w:t>Objetivo General</w:t>
      </w:r>
      <w:r>
        <w:rPr>
          <w:b/>
          <w:sz w:val="24"/>
          <w:szCs w:val="24"/>
        </w:rPr>
        <w:t>:</w:t>
      </w:r>
    </w:p>
    <w:p w:rsidR="008B17DF" w:rsidRDefault="008B17DF" w:rsidP="008B17DF">
      <w:pPr>
        <w:pStyle w:val="Textoindependiente"/>
        <w:spacing w:before="8"/>
        <w:rPr>
          <w:b/>
          <w:sz w:val="24"/>
          <w:szCs w:val="24"/>
        </w:rPr>
      </w:pPr>
    </w:p>
    <w:p w:rsidR="008B17DF" w:rsidRDefault="008B17DF" w:rsidP="008B17DF">
      <w:pPr>
        <w:pStyle w:val="Textoindependiente"/>
        <w:spacing w:before="8"/>
        <w:rPr>
          <w:sz w:val="24"/>
          <w:szCs w:val="24"/>
        </w:rPr>
      </w:pPr>
      <w:r w:rsidRPr="00F92176">
        <w:rPr>
          <w:sz w:val="24"/>
          <w:szCs w:val="24"/>
        </w:rPr>
        <w:t>Desarrollar un plan de acción que nos permita el mejoramiento académico y pedagógico</w:t>
      </w:r>
      <w:r>
        <w:rPr>
          <w:sz w:val="24"/>
          <w:szCs w:val="24"/>
        </w:rPr>
        <w:t xml:space="preserve"> de la I.E.R Bábega.</w:t>
      </w:r>
    </w:p>
    <w:p w:rsidR="008B17DF" w:rsidRDefault="008B17DF" w:rsidP="008B17DF">
      <w:pPr>
        <w:pStyle w:val="Textoindependiente"/>
        <w:spacing w:before="8"/>
        <w:rPr>
          <w:sz w:val="24"/>
          <w:szCs w:val="24"/>
        </w:rPr>
      </w:pPr>
    </w:p>
    <w:p w:rsidR="008B17DF" w:rsidRDefault="008B17DF" w:rsidP="008B17DF">
      <w:pPr>
        <w:pStyle w:val="Textoindependiente"/>
        <w:spacing w:before="8"/>
        <w:rPr>
          <w:b/>
          <w:sz w:val="24"/>
          <w:szCs w:val="24"/>
        </w:rPr>
      </w:pPr>
      <w:r w:rsidRPr="00F92176">
        <w:rPr>
          <w:b/>
          <w:sz w:val="24"/>
          <w:szCs w:val="24"/>
        </w:rPr>
        <w:t>Objetivos Específicos:</w:t>
      </w:r>
    </w:p>
    <w:p w:rsidR="008B17DF" w:rsidRDefault="008B17DF" w:rsidP="008B17DF">
      <w:pPr>
        <w:pStyle w:val="Textoindependiente"/>
        <w:spacing w:before="8"/>
        <w:rPr>
          <w:b/>
          <w:sz w:val="24"/>
          <w:szCs w:val="24"/>
        </w:rPr>
      </w:pPr>
    </w:p>
    <w:p w:rsidR="008B17DF" w:rsidRDefault="008B17DF" w:rsidP="008B17DF">
      <w:pPr>
        <w:pStyle w:val="Textoindependiente"/>
        <w:numPr>
          <w:ilvl w:val="0"/>
          <w:numId w:val="8"/>
        </w:numPr>
        <w:spacing w:before="8"/>
        <w:rPr>
          <w:sz w:val="24"/>
          <w:szCs w:val="24"/>
        </w:rPr>
      </w:pPr>
      <w:r w:rsidRPr="00F92176">
        <w:rPr>
          <w:sz w:val="24"/>
          <w:szCs w:val="24"/>
        </w:rPr>
        <w:t>Analizar los resultados de las pruebas internas y externas presentadas por los estudiantes d</w:t>
      </w:r>
      <w:r w:rsidR="00AB4293">
        <w:rPr>
          <w:sz w:val="24"/>
          <w:szCs w:val="24"/>
        </w:rPr>
        <w:t>e la I.E.R Bábega en los años 2022 y 2023</w:t>
      </w:r>
    </w:p>
    <w:p w:rsidR="008B17DF" w:rsidRDefault="00656A67" w:rsidP="008B17DF">
      <w:pPr>
        <w:pStyle w:val="Textoindependiente"/>
        <w:numPr>
          <w:ilvl w:val="0"/>
          <w:numId w:val="8"/>
        </w:numPr>
        <w:spacing w:before="8"/>
        <w:rPr>
          <w:sz w:val="24"/>
          <w:szCs w:val="24"/>
        </w:rPr>
      </w:pPr>
      <w:r>
        <w:rPr>
          <w:sz w:val="24"/>
          <w:szCs w:val="24"/>
        </w:rPr>
        <w:t xml:space="preserve">Diseñar </w:t>
      </w:r>
      <w:r w:rsidR="008B17DF">
        <w:rPr>
          <w:sz w:val="24"/>
          <w:szCs w:val="24"/>
        </w:rPr>
        <w:t>un plan de mejoramiento que permita fortalecer los procesos académicos y pedagógicos en la I.E.R Bábega.</w:t>
      </w:r>
    </w:p>
    <w:p w:rsidR="008B17DF" w:rsidRDefault="008B17DF" w:rsidP="008B17DF">
      <w:pPr>
        <w:pStyle w:val="Textoindependiente"/>
        <w:numPr>
          <w:ilvl w:val="0"/>
          <w:numId w:val="8"/>
        </w:numPr>
        <w:spacing w:before="8"/>
        <w:rPr>
          <w:sz w:val="24"/>
          <w:szCs w:val="24"/>
        </w:rPr>
      </w:pPr>
      <w:r>
        <w:rPr>
          <w:sz w:val="24"/>
          <w:szCs w:val="24"/>
        </w:rPr>
        <w:t>Implementar las estrategias didácticas propuestas en el plan de mejoramiento.</w:t>
      </w:r>
    </w:p>
    <w:p w:rsidR="008B17DF" w:rsidRDefault="008B17DF" w:rsidP="008B17DF">
      <w:pPr>
        <w:pStyle w:val="Textoindependiente"/>
        <w:numPr>
          <w:ilvl w:val="0"/>
          <w:numId w:val="8"/>
        </w:numPr>
        <w:spacing w:before="8"/>
        <w:rPr>
          <w:sz w:val="24"/>
          <w:szCs w:val="24"/>
        </w:rPr>
      </w:pPr>
      <w:r>
        <w:rPr>
          <w:sz w:val="24"/>
          <w:szCs w:val="24"/>
        </w:rPr>
        <w:t>Evaluar el impacto  del plan de mejoramiento diseñado y aplicado en la I.E.R. Bábega.</w:t>
      </w:r>
    </w:p>
    <w:p w:rsidR="008B17DF" w:rsidRDefault="008B17DF" w:rsidP="008B17DF">
      <w:pPr>
        <w:pStyle w:val="Textoindependiente"/>
        <w:spacing w:before="8"/>
        <w:rPr>
          <w:sz w:val="24"/>
          <w:szCs w:val="24"/>
        </w:rPr>
      </w:pPr>
    </w:p>
    <w:p w:rsidR="008B17DF" w:rsidRPr="001F4881" w:rsidRDefault="008B17DF" w:rsidP="008B17DF">
      <w:pPr>
        <w:pStyle w:val="Textoindependiente"/>
        <w:spacing w:before="8"/>
        <w:rPr>
          <w:sz w:val="24"/>
          <w:szCs w:val="24"/>
        </w:rPr>
      </w:pPr>
      <w:r>
        <w:rPr>
          <w:sz w:val="24"/>
          <w:szCs w:val="24"/>
        </w:rPr>
        <w:t>.</w:t>
      </w:r>
    </w:p>
    <w:tbl>
      <w:tblPr>
        <w:tblStyle w:val="Tablaconcuadrcula"/>
        <w:tblpPr w:leftFromText="141" w:rightFromText="141" w:horzAnchor="margin" w:tblpY="525"/>
        <w:tblW w:w="0" w:type="auto"/>
        <w:tblLook w:val="04A0" w:firstRow="1" w:lastRow="0" w:firstColumn="1" w:lastColumn="0" w:noHBand="0" w:noVBand="1"/>
      </w:tblPr>
      <w:tblGrid>
        <w:gridCol w:w="3663"/>
        <w:gridCol w:w="6964"/>
      </w:tblGrid>
      <w:tr w:rsidR="008B17DF" w:rsidTr="007F62B8">
        <w:tc>
          <w:tcPr>
            <w:tcW w:w="10627" w:type="dxa"/>
            <w:gridSpan w:val="2"/>
          </w:tcPr>
          <w:p w:rsidR="008B17DF" w:rsidRPr="00235587" w:rsidRDefault="008B17DF" w:rsidP="007F62B8">
            <w:pPr>
              <w:pStyle w:val="Textoindependiente"/>
              <w:spacing w:before="4"/>
              <w:ind w:left="619"/>
              <w:jc w:val="center"/>
              <w:rPr>
                <w:b/>
                <w:sz w:val="28"/>
                <w:szCs w:val="28"/>
              </w:rPr>
            </w:pPr>
            <w:r w:rsidRPr="00235587">
              <w:rPr>
                <w:b/>
                <w:sz w:val="28"/>
                <w:szCs w:val="28"/>
              </w:rPr>
              <w:lastRenderedPageBreak/>
              <w:t>MATRIZ DOFA I.E.R BÁBEGA</w:t>
            </w:r>
          </w:p>
        </w:tc>
      </w:tr>
      <w:tr w:rsidR="008B17DF" w:rsidTr="007F62B8">
        <w:tc>
          <w:tcPr>
            <w:tcW w:w="3663" w:type="dxa"/>
          </w:tcPr>
          <w:p w:rsidR="008B17DF" w:rsidRDefault="008B17DF" w:rsidP="007F62B8">
            <w:pPr>
              <w:pStyle w:val="Textoindependiente"/>
              <w:spacing w:before="4"/>
              <w:jc w:val="both"/>
              <w:rPr>
                <w:b/>
                <w:sz w:val="24"/>
                <w:szCs w:val="24"/>
              </w:rPr>
            </w:pPr>
            <w:r>
              <w:rPr>
                <w:b/>
                <w:sz w:val="24"/>
                <w:szCs w:val="24"/>
              </w:rPr>
              <w:t>DEBILIDADES</w:t>
            </w:r>
          </w:p>
        </w:tc>
        <w:tc>
          <w:tcPr>
            <w:tcW w:w="6964" w:type="dxa"/>
          </w:tcPr>
          <w:p w:rsidR="008B17DF" w:rsidRDefault="008B17DF" w:rsidP="007F62B8">
            <w:pPr>
              <w:pStyle w:val="Textoindependiente"/>
              <w:numPr>
                <w:ilvl w:val="0"/>
                <w:numId w:val="3"/>
              </w:numPr>
              <w:spacing w:before="4"/>
              <w:ind w:left="619" w:hanging="720"/>
              <w:jc w:val="both"/>
              <w:rPr>
                <w:sz w:val="24"/>
                <w:szCs w:val="24"/>
              </w:rPr>
            </w:pPr>
            <w:r>
              <w:rPr>
                <w:sz w:val="24"/>
                <w:szCs w:val="24"/>
              </w:rPr>
              <w:t>Falta de conectividad y recursos tecnológicos.</w:t>
            </w:r>
          </w:p>
          <w:p w:rsidR="008B17DF" w:rsidRDefault="008B17DF" w:rsidP="007F62B8">
            <w:pPr>
              <w:pStyle w:val="Textoindependiente"/>
              <w:numPr>
                <w:ilvl w:val="0"/>
                <w:numId w:val="3"/>
              </w:numPr>
              <w:spacing w:before="4"/>
              <w:ind w:left="619" w:hanging="720"/>
              <w:jc w:val="both"/>
              <w:rPr>
                <w:sz w:val="24"/>
                <w:szCs w:val="24"/>
              </w:rPr>
            </w:pPr>
            <w:r>
              <w:rPr>
                <w:sz w:val="24"/>
                <w:szCs w:val="24"/>
              </w:rPr>
              <w:t>Falta de compromiso por parte de las familias en el proceso académico y formativo de sus hijos.</w:t>
            </w:r>
          </w:p>
          <w:p w:rsidR="008B17DF" w:rsidRPr="00371BCC" w:rsidRDefault="008B17DF" w:rsidP="007F62B8">
            <w:pPr>
              <w:pStyle w:val="Textoindependiente"/>
              <w:numPr>
                <w:ilvl w:val="0"/>
                <w:numId w:val="3"/>
              </w:numPr>
              <w:spacing w:before="4"/>
              <w:ind w:left="619" w:hanging="720"/>
              <w:jc w:val="both"/>
              <w:rPr>
                <w:sz w:val="24"/>
                <w:szCs w:val="24"/>
              </w:rPr>
            </w:pPr>
            <w:r>
              <w:rPr>
                <w:sz w:val="24"/>
                <w:szCs w:val="24"/>
              </w:rPr>
              <w:t>Estudiantes desmotivados y sin compromiso en su proceso académico.</w:t>
            </w:r>
          </w:p>
        </w:tc>
      </w:tr>
      <w:tr w:rsidR="008B17DF" w:rsidTr="007F62B8">
        <w:tc>
          <w:tcPr>
            <w:tcW w:w="3663" w:type="dxa"/>
          </w:tcPr>
          <w:p w:rsidR="008B17DF" w:rsidRDefault="008B17DF" w:rsidP="007F62B8">
            <w:pPr>
              <w:pStyle w:val="Textoindependiente"/>
              <w:spacing w:before="4"/>
              <w:jc w:val="both"/>
              <w:rPr>
                <w:b/>
                <w:sz w:val="24"/>
                <w:szCs w:val="24"/>
              </w:rPr>
            </w:pPr>
            <w:r>
              <w:rPr>
                <w:b/>
                <w:sz w:val="24"/>
                <w:szCs w:val="24"/>
              </w:rPr>
              <w:t>OPORTUNIDADES</w:t>
            </w:r>
          </w:p>
        </w:tc>
        <w:tc>
          <w:tcPr>
            <w:tcW w:w="6964" w:type="dxa"/>
          </w:tcPr>
          <w:p w:rsidR="008B17DF" w:rsidRPr="00371BCC" w:rsidRDefault="008B17DF" w:rsidP="007F62B8">
            <w:pPr>
              <w:pStyle w:val="Textoindependiente"/>
              <w:numPr>
                <w:ilvl w:val="0"/>
                <w:numId w:val="5"/>
              </w:numPr>
              <w:spacing w:before="4"/>
              <w:ind w:left="619" w:hanging="709"/>
              <w:jc w:val="both"/>
              <w:rPr>
                <w:sz w:val="24"/>
                <w:szCs w:val="24"/>
              </w:rPr>
            </w:pPr>
            <w:r w:rsidRPr="00371BCC">
              <w:rPr>
                <w:sz w:val="24"/>
                <w:szCs w:val="24"/>
              </w:rPr>
              <w:t>Planes de Mejoramiento.</w:t>
            </w:r>
          </w:p>
          <w:p w:rsidR="008B17DF" w:rsidRDefault="008B17DF" w:rsidP="007F62B8">
            <w:pPr>
              <w:pStyle w:val="Textoindependiente"/>
              <w:numPr>
                <w:ilvl w:val="0"/>
                <w:numId w:val="5"/>
              </w:numPr>
              <w:spacing w:before="4"/>
              <w:ind w:left="619" w:hanging="709"/>
              <w:jc w:val="both"/>
              <w:rPr>
                <w:sz w:val="24"/>
                <w:szCs w:val="24"/>
              </w:rPr>
            </w:pPr>
            <w:r w:rsidRPr="00371BCC">
              <w:rPr>
                <w:sz w:val="24"/>
                <w:szCs w:val="24"/>
              </w:rPr>
              <w:t>Actividades de Retroalimentación en cada área del conocimiento</w:t>
            </w:r>
            <w:r>
              <w:rPr>
                <w:sz w:val="24"/>
                <w:szCs w:val="24"/>
              </w:rPr>
              <w:t>.</w:t>
            </w:r>
          </w:p>
          <w:p w:rsidR="008B17DF" w:rsidRDefault="008B17DF" w:rsidP="00AB4293">
            <w:pPr>
              <w:pStyle w:val="Textoindependiente"/>
              <w:numPr>
                <w:ilvl w:val="0"/>
                <w:numId w:val="5"/>
              </w:numPr>
              <w:spacing w:before="4"/>
              <w:ind w:left="619" w:hanging="709"/>
              <w:jc w:val="both"/>
              <w:rPr>
                <w:sz w:val="24"/>
                <w:szCs w:val="24"/>
              </w:rPr>
            </w:pPr>
            <w:r>
              <w:rPr>
                <w:sz w:val="24"/>
                <w:szCs w:val="24"/>
              </w:rPr>
              <w:t>Flexibilidad curricular.</w:t>
            </w:r>
          </w:p>
          <w:p w:rsidR="00AB4293" w:rsidRPr="00AB4293" w:rsidRDefault="00AB4293" w:rsidP="00AB4293">
            <w:pPr>
              <w:pStyle w:val="Textoindependiente"/>
              <w:numPr>
                <w:ilvl w:val="0"/>
                <w:numId w:val="5"/>
              </w:numPr>
              <w:spacing w:before="4"/>
              <w:ind w:left="619" w:hanging="709"/>
              <w:jc w:val="both"/>
              <w:rPr>
                <w:sz w:val="24"/>
                <w:szCs w:val="24"/>
              </w:rPr>
            </w:pPr>
            <w:r>
              <w:rPr>
                <w:sz w:val="24"/>
                <w:szCs w:val="24"/>
              </w:rPr>
              <w:t>Acompañamiento del programa todos a aprender.</w:t>
            </w:r>
          </w:p>
        </w:tc>
      </w:tr>
      <w:tr w:rsidR="008B17DF" w:rsidTr="007F62B8">
        <w:tc>
          <w:tcPr>
            <w:tcW w:w="3663" w:type="dxa"/>
          </w:tcPr>
          <w:p w:rsidR="008B17DF" w:rsidRDefault="008B17DF" w:rsidP="007F62B8">
            <w:pPr>
              <w:pStyle w:val="Textoindependiente"/>
              <w:spacing w:before="4"/>
              <w:jc w:val="both"/>
              <w:rPr>
                <w:b/>
                <w:sz w:val="24"/>
                <w:szCs w:val="24"/>
              </w:rPr>
            </w:pPr>
            <w:r>
              <w:rPr>
                <w:b/>
                <w:sz w:val="24"/>
                <w:szCs w:val="24"/>
              </w:rPr>
              <w:t>FORTALEZAS</w:t>
            </w:r>
          </w:p>
        </w:tc>
        <w:tc>
          <w:tcPr>
            <w:tcW w:w="6964" w:type="dxa"/>
          </w:tcPr>
          <w:p w:rsidR="008B17DF" w:rsidRDefault="008B17DF" w:rsidP="007F62B8">
            <w:pPr>
              <w:pStyle w:val="Textoindependiente"/>
              <w:numPr>
                <w:ilvl w:val="0"/>
                <w:numId w:val="6"/>
              </w:numPr>
              <w:spacing w:before="4"/>
              <w:ind w:left="619" w:hanging="709"/>
              <w:jc w:val="both"/>
              <w:rPr>
                <w:sz w:val="24"/>
                <w:szCs w:val="24"/>
              </w:rPr>
            </w:pPr>
            <w:r w:rsidRPr="00B2371A">
              <w:rPr>
                <w:sz w:val="24"/>
                <w:szCs w:val="24"/>
              </w:rPr>
              <w:t xml:space="preserve">Recurso humano comprometido en el quehacer </w:t>
            </w:r>
            <w:r>
              <w:rPr>
                <w:sz w:val="24"/>
                <w:szCs w:val="24"/>
              </w:rPr>
              <w:t xml:space="preserve">  </w:t>
            </w:r>
            <w:r w:rsidRPr="00B2371A">
              <w:rPr>
                <w:sz w:val="24"/>
                <w:szCs w:val="24"/>
              </w:rPr>
              <w:t>pedagógico.</w:t>
            </w:r>
          </w:p>
          <w:p w:rsidR="008B17DF" w:rsidRDefault="008B17DF" w:rsidP="007F62B8">
            <w:pPr>
              <w:pStyle w:val="Textoindependiente"/>
              <w:numPr>
                <w:ilvl w:val="0"/>
                <w:numId w:val="6"/>
              </w:numPr>
              <w:spacing w:before="4"/>
              <w:ind w:left="619" w:hanging="709"/>
              <w:jc w:val="both"/>
              <w:rPr>
                <w:sz w:val="24"/>
                <w:szCs w:val="24"/>
              </w:rPr>
            </w:pPr>
            <w:r>
              <w:rPr>
                <w:sz w:val="24"/>
                <w:szCs w:val="24"/>
              </w:rPr>
              <w:t>Perfil de los docentes para cada una de las áreas del conocimiento.</w:t>
            </w:r>
          </w:p>
          <w:p w:rsidR="008B17DF" w:rsidRDefault="008B17DF" w:rsidP="007F62B8">
            <w:pPr>
              <w:pStyle w:val="Textoindependiente"/>
              <w:numPr>
                <w:ilvl w:val="0"/>
                <w:numId w:val="6"/>
              </w:numPr>
              <w:spacing w:before="4"/>
              <w:ind w:left="619" w:hanging="709"/>
              <w:jc w:val="both"/>
              <w:rPr>
                <w:sz w:val="24"/>
                <w:szCs w:val="24"/>
              </w:rPr>
            </w:pPr>
            <w:r>
              <w:rPr>
                <w:sz w:val="24"/>
                <w:szCs w:val="24"/>
              </w:rPr>
              <w:t>Acompañamiento por parte del estado.</w:t>
            </w:r>
          </w:p>
          <w:p w:rsidR="008B17DF" w:rsidRDefault="008B17DF" w:rsidP="007F62B8">
            <w:pPr>
              <w:pStyle w:val="Textoindependiente"/>
              <w:numPr>
                <w:ilvl w:val="0"/>
                <w:numId w:val="6"/>
              </w:numPr>
              <w:spacing w:before="4"/>
              <w:ind w:left="619" w:hanging="709"/>
              <w:jc w:val="both"/>
              <w:rPr>
                <w:sz w:val="24"/>
                <w:szCs w:val="24"/>
              </w:rPr>
            </w:pPr>
            <w:r>
              <w:rPr>
                <w:sz w:val="24"/>
                <w:szCs w:val="24"/>
              </w:rPr>
              <w:t>Capacitación docente de forma continua.</w:t>
            </w:r>
          </w:p>
          <w:p w:rsidR="008B17DF" w:rsidRDefault="008B17DF" w:rsidP="007F62B8">
            <w:pPr>
              <w:pStyle w:val="Textoindependiente"/>
              <w:numPr>
                <w:ilvl w:val="0"/>
                <w:numId w:val="6"/>
              </w:numPr>
              <w:spacing w:before="4"/>
              <w:ind w:left="619" w:hanging="709"/>
              <w:jc w:val="both"/>
              <w:rPr>
                <w:sz w:val="24"/>
                <w:szCs w:val="24"/>
              </w:rPr>
            </w:pPr>
            <w:r>
              <w:rPr>
                <w:sz w:val="24"/>
                <w:szCs w:val="24"/>
              </w:rPr>
              <w:t>Recursos digitales propios de cada docente.</w:t>
            </w:r>
          </w:p>
          <w:p w:rsidR="008B17DF" w:rsidRPr="00B2371A" w:rsidRDefault="008B17DF" w:rsidP="007F62B8">
            <w:pPr>
              <w:pStyle w:val="Textoindependiente"/>
              <w:spacing w:before="4"/>
              <w:ind w:left="619"/>
              <w:jc w:val="both"/>
              <w:rPr>
                <w:sz w:val="24"/>
                <w:szCs w:val="24"/>
              </w:rPr>
            </w:pPr>
          </w:p>
        </w:tc>
      </w:tr>
      <w:tr w:rsidR="008B17DF" w:rsidTr="007F62B8">
        <w:tc>
          <w:tcPr>
            <w:tcW w:w="3663" w:type="dxa"/>
          </w:tcPr>
          <w:p w:rsidR="008B17DF" w:rsidRDefault="008B17DF" w:rsidP="007F62B8">
            <w:pPr>
              <w:pStyle w:val="Textoindependiente"/>
              <w:spacing w:before="4"/>
              <w:jc w:val="both"/>
              <w:rPr>
                <w:b/>
                <w:sz w:val="24"/>
                <w:szCs w:val="24"/>
              </w:rPr>
            </w:pPr>
            <w:r>
              <w:rPr>
                <w:b/>
                <w:sz w:val="24"/>
                <w:szCs w:val="24"/>
              </w:rPr>
              <w:t>AMENAZAS</w:t>
            </w:r>
          </w:p>
        </w:tc>
        <w:tc>
          <w:tcPr>
            <w:tcW w:w="6964" w:type="dxa"/>
          </w:tcPr>
          <w:p w:rsidR="008B17DF" w:rsidRPr="00B2371A" w:rsidRDefault="008B17DF" w:rsidP="00BA3EDD">
            <w:pPr>
              <w:pStyle w:val="Textoindependiente"/>
              <w:numPr>
                <w:ilvl w:val="0"/>
                <w:numId w:val="7"/>
              </w:numPr>
              <w:spacing w:before="4"/>
              <w:ind w:left="619" w:hanging="709"/>
              <w:jc w:val="both"/>
              <w:rPr>
                <w:sz w:val="24"/>
                <w:szCs w:val="24"/>
              </w:rPr>
            </w:pPr>
            <w:r w:rsidRPr="00B2371A">
              <w:rPr>
                <w:sz w:val="24"/>
                <w:szCs w:val="24"/>
              </w:rPr>
              <w:t>Deserción escolar</w:t>
            </w:r>
          </w:p>
          <w:p w:rsidR="008B17DF" w:rsidRPr="00B2371A" w:rsidRDefault="008B17DF" w:rsidP="00BA3EDD">
            <w:pPr>
              <w:pStyle w:val="Textoindependiente"/>
              <w:numPr>
                <w:ilvl w:val="0"/>
                <w:numId w:val="7"/>
              </w:numPr>
              <w:spacing w:before="4"/>
              <w:ind w:left="619" w:hanging="709"/>
              <w:jc w:val="both"/>
              <w:rPr>
                <w:b/>
                <w:sz w:val="24"/>
                <w:szCs w:val="24"/>
              </w:rPr>
            </w:pPr>
            <w:r w:rsidRPr="00B2371A">
              <w:rPr>
                <w:sz w:val="24"/>
                <w:szCs w:val="24"/>
              </w:rPr>
              <w:t>Carencia de planta física con espacios adecuados para el desarrollo de las actividades académicas</w:t>
            </w:r>
            <w:r>
              <w:rPr>
                <w:sz w:val="24"/>
                <w:szCs w:val="24"/>
              </w:rPr>
              <w:t>.</w:t>
            </w:r>
          </w:p>
          <w:p w:rsidR="008B17DF" w:rsidRPr="00AB4293" w:rsidRDefault="00656A67" w:rsidP="00BA3EDD">
            <w:pPr>
              <w:pStyle w:val="Textoindependiente"/>
              <w:numPr>
                <w:ilvl w:val="0"/>
                <w:numId w:val="7"/>
              </w:numPr>
              <w:spacing w:before="4"/>
              <w:ind w:left="619" w:hanging="709"/>
              <w:jc w:val="both"/>
              <w:rPr>
                <w:b/>
                <w:sz w:val="24"/>
                <w:szCs w:val="24"/>
              </w:rPr>
            </w:pPr>
            <w:r>
              <w:rPr>
                <w:sz w:val="24"/>
                <w:szCs w:val="24"/>
              </w:rPr>
              <w:t>Bajo rendimiento académico.</w:t>
            </w:r>
          </w:p>
          <w:p w:rsidR="00AB4293" w:rsidRDefault="00AB4293" w:rsidP="00656A67">
            <w:pPr>
              <w:pStyle w:val="Textoindependiente"/>
              <w:numPr>
                <w:ilvl w:val="0"/>
                <w:numId w:val="7"/>
              </w:numPr>
              <w:spacing w:before="4"/>
              <w:jc w:val="both"/>
              <w:rPr>
                <w:b/>
                <w:sz w:val="24"/>
                <w:szCs w:val="24"/>
              </w:rPr>
            </w:pPr>
            <w:r>
              <w:rPr>
                <w:sz w:val="24"/>
                <w:szCs w:val="24"/>
              </w:rPr>
              <w:t>Falta de interés y motivación por parte de estudiantes y padres de familia.</w:t>
            </w:r>
          </w:p>
        </w:tc>
      </w:tr>
    </w:tbl>
    <w:p w:rsidR="008B17DF" w:rsidRPr="001F4881" w:rsidRDefault="008B17DF" w:rsidP="008B17DF">
      <w:pPr>
        <w:pStyle w:val="Textoindependiente"/>
        <w:spacing w:before="8"/>
        <w:rPr>
          <w:sz w:val="24"/>
          <w:szCs w:val="24"/>
        </w:rPr>
      </w:pPr>
    </w:p>
    <w:p w:rsidR="008B17DF" w:rsidRPr="001F4881" w:rsidRDefault="008B17DF" w:rsidP="008B17DF">
      <w:pPr>
        <w:pStyle w:val="Textoindependiente"/>
        <w:spacing w:before="8"/>
        <w:rPr>
          <w:sz w:val="24"/>
          <w:szCs w:val="24"/>
        </w:rPr>
      </w:pPr>
    </w:p>
    <w:p w:rsidR="00CF6CAD" w:rsidRDefault="00CF6CAD">
      <w:pPr>
        <w:spacing w:line="259" w:lineRule="auto"/>
        <w:jc w:val="both"/>
        <w:sectPr w:rsidR="00CF6CAD">
          <w:headerReference w:type="default" r:id="rId7"/>
          <w:footerReference w:type="default" r:id="rId8"/>
          <w:type w:val="continuous"/>
          <w:pgSz w:w="12240" w:h="15840"/>
          <w:pgMar w:top="3000" w:right="620" w:bottom="1100" w:left="620" w:header="981" w:footer="919" w:gutter="0"/>
          <w:cols w:space="720"/>
        </w:sectPr>
      </w:pPr>
    </w:p>
    <w:p w:rsidR="00122417" w:rsidRPr="001F4881" w:rsidRDefault="00122417" w:rsidP="00122417">
      <w:pPr>
        <w:pStyle w:val="Textoindependiente"/>
        <w:spacing w:before="8"/>
        <w:rPr>
          <w:sz w:val="24"/>
          <w:szCs w:val="24"/>
        </w:rPr>
      </w:pPr>
    </w:p>
    <w:p w:rsidR="007F62B8" w:rsidRPr="00F436D6" w:rsidRDefault="00F436D6" w:rsidP="00F436D6">
      <w:pPr>
        <w:widowControl/>
        <w:autoSpaceDE/>
        <w:autoSpaceDN/>
        <w:jc w:val="center"/>
        <w:rPr>
          <w:b/>
          <w:sz w:val="24"/>
          <w:szCs w:val="24"/>
        </w:rPr>
      </w:pPr>
      <w:r w:rsidRPr="00F436D6">
        <w:rPr>
          <w:b/>
          <w:sz w:val="24"/>
          <w:szCs w:val="24"/>
        </w:rPr>
        <w:t>PLAN DE MEJORAMIENTO I.E.R. BÁBEGA</w:t>
      </w:r>
    </w:p>
    <w:tbl>
      <w:tblPr>
        <w:tblpPr w:leftFromText="141" w:rightFromText="141" w:vertAnchor="page" w:horzAnchor="margin" w:tblpX="-1848" w:tblpY="3901"/>
        <w:tblW w:w="12753" w:type="dxa"/>
        <w:tblLayout w:type="fixed"/>
        <w:tblCellMar>
          <w:left w:w="70" w:type="dxa"/>
          <w:right w:w="70" w:type="dxa"/>
        </w:tblCellMar>
        <w:tblLook w:val="04A0" w:firstRow="1" w:lastRow="0" w:firstColumn="1" w:lastColumn="0" w:noHBand="0" w:noVBand="1"/>
      </w:tblPr>
      <w:tblGrid>
        <w:gridCol w:w="2263"/>
        <w:gridCol w:w="2552"/>
        <w:gridCol w:w="1984"/>
        <w:gridCol w:w="1134"/>
        <w:gridCol w:w="1418"/>
        <w:gridCol w:w="992"/>
        <w:gridCol w:w="992"/>
        <w:gridCol w:w="1418"/>
      </w:tblGrid>
      <w:tr w:rsidR="008B215C" w:rsidRPr="004D7EF4" w:rsidTr="008B215C">
        <w:trPr>
          <w:trHeight w:val="525"/>
        </w:trPr>
        <w:tc>
          <w:tcPr>
            <w:tcW w:w="2263" w:type="dxa"/>
            <w:vMerge w:val="restart"/>
            <w:tcBorders>
              <w:top w:val="single" w:sz="8" w:space="0" w:color="auto"/>
              <w:left w:val="single" w:sz="4" w:space="0" w:color="auto"/>
              <w:bottom w:val="single" w:sz="4" w:space="0" w:color="000000"/>
              <w:right w:val="single" w:sz="4" w:space="0" w:color="auto"/>
            </w:tcBorders>
            <w:shd w:val="clear" w:color="000000" w:fill="C4D79B"/>
            <w:vAlign w:val="center"/>
            <w:hideMark/>
          </w:tcPr>
          <w:p w:rsidR="00265AD6" w:rsidRPr="008D70FB" w:rsidRDefault="00265AD6" w:rsidP="008B215C">
            <w:pPr>
              <w:widowControl/>
              <w:autoSpaceDE/>
              <w:autoSpaceDN/>
              <w:jc w:val="center"/>
              <w:rPr>
                <w:rFonts w:ascii="Calibri" w:eastAsia="Times New Roman" w:hAnsi="Calibri"/>
                <w:b/>
                <w:bCs/>
                <w:color w:val="000000"/>
                <w:sz w:val="16"/>
                <w:szCs w:val="16"/>
                <w:lang w:val="es-CO" w:eastAsia="es-CO"/>
              </w:rPr>
            </w:pPr>
            <w:r w:rsidRPr="008D70FB">
              <w:rPr>
                <w:rFonts w:ascii="Calibri" w:eastAsia="Times New Roman" w:hAnsi="Calibri"/>
                <w:b/>
                <w:bCs/>
                <w:color w:val="000000"/>
                <w:sz w:val="16"/>
                <w:szCs w:val="16"/>
                <w:lang w:val="es-CO" w:eastAsia="es-CO"/>
              </w:rPr>
              <w:t>OPORTUNIDAD DE MEJORA</w:t>
            </w:r>
          </w:p>
        </w:tc>
        <w:tc>
          <w:tcPr>
            <w:tcW w:w="2552" w:type="dxa"/>
            <w:vMerge w:val="restart"/>
            <w:tcBorders>
              <w:top w:val="single" w:sz="8" w:space="0" w:color="auto"/>
              <w:left w:val="single" w:sz="4" w:space="0" w:color="auto"/>
              <w:bottom w:val="single" w:sz="4" w:space="0" w:color="000000"/>
              <w:right w:val="single" w:sz="4" w:space="0" w:color="auto"/>
            </w:tcBorders>
            <w:shd w:val="clear" w:color="000000" w:fill="C4D79B"/>
            <w:vAlign w:val="center"/>
            <w:hideMark/>
          </w:tcPr>
          <w:p w:rsidR="00265AD6" w:rsidRPr="008D70FB" w:rsidRDefault="00265AD6" w:rsidP="008B215C">
            <w:pPr>
              <w:widowControl/>
              <w:autoSpaceDE/>
              <w:autoSpaceDN/>
              <w:jc w:val="center"/>
              <w:rPr>
                <w:rFonts w:ascii="Calibri" w:eastAsia="Times New Roman" w:hAnsi="Calibri"/>
                <w:b/>
                <w:bCs/>
                <w:color w:val="000000"/>
                <w:sz w:val="16"/>
                <w:szCs w:val="16"/>
                <w:lang w:val="es-CO" w:eastAsia="es-CO"/>
              </w:rPr>
            </w:pPr>
            <w:r w:rsidRPr="008D70FB">
              <w:rPr>
                <w:rFonts w:ascii="Calibri" w:eastAsia="Times New Roman" w:hAnsi="Calibri"/>
                <w:b/>
                <w:bCs/>
                <w:color w:val="000000"/>
                <w:sz w:val="16"/>
                <w:szCs w:val="16"/>
                <w:lang w:val="es-CO" w:eastAsia="es-CO"/>
              </w:rPr>
              <w:t>OBJETIVO(S)</w:t>
            </w:r>
          </w:p>
        </w:tc>
        <w:tc>
          <w:tcPr>
            <w:tcW w:w="1984"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rsidR="00265AD6" w:rsidRPr="008D70FB" w:rsidRDefault="00265AD6" w:rsidP="008B215C">
            <w:pPr>
              <w:widowControl/>
              <w:autoSpaceDE/>
              <w:autoSpaceDN/>
              <w:jc w:val="center"/>
              <w:rPr>
                <w:rFonts w:ascii="Calibri" w:eastAsia="Times New Roman" w:hAnsi="Calibri"/>
                <w:b/>
                <w:bCs/>
                <w:color w:val="000000"/>
                <w:sz w:val="16"/>
                <w:szCs w:val="16"/>
                <w:lang w:val="es-CO" w:eastAsia="es-CO"/>
              </w:rPr>
            </w:pPr>
            <w:r w:rsidRPr="008D70FB">
              <w:rPr>
                <w:rFonts w:ascii="Calibri" w:eastAsia="Times New Roman" w:hAnsi="Calibri"/>
                <w:b/>
                <w:bCs/>
                <w:color w:val="000000"/>
                <w:sz w:val="16"/>
                <w:szCs w:val="16"/>
                <w:lang w:val="es-CO" w:eastAsia="es-CO"/>
              </w:rPr>
              <w:t>META(S)</w:t>
            </w:r>
          </w:p>
        </w:tc>
        <w:tc>
          <w:tcPr>
            <w:tcW w:w="1134"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rsidR="00265AD6" w:rsidRPr="008D70FB" w:rsidRDefault="00265AD6" w:rsidP="008B215C">
            <w:pPr>
              <w:widowControl/>
              <w:autoSpaceDE/>
              <w:autoSpaceDN/>
              <w:jc w:val="center"/>
              <w:rPr>
                <w:rFonts w:ascii="Calibri" w:eastAsia="Times New Roman" w:hAnsi="Calibri"/>
                <w:b/>
                <w:bCs/>
                <w:color w:val="000000"/>
                <w:sz w:val="16"/>
                <w:szCs w:val="16"/>
                <w:lang w:val="es-CO" w:eastAsia="es-CO"/>
              </w:rPr>
            </w:pPr>
            <w:r w:rsidRPr="008D70FB">
              <w:rPr>
                <w:rFonts w:ascii="Calibri" w:eastAsia="Times New Roman" w:hAnsi="Calibri"/>
                <w:b/>
                <w:bCs/>
                <w:color w:val="000000"/>
                <w:sz w:val="16"/>
                <w:szCs w:val="16"/>
                <w:lang w:val="es-CO" w:eastAsia="es-CO"/>
              </w:rPr>
              <w:t>FRECUENCIA DE MEDICIÓN</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rsidR="00265AD6" w:rsidRPr="008D70FB" w:rsidRDefault="00265AD6" w:rsidP="008B215C">
            <w:pPr>
              <w:widowControl/>
              <w:autoSpaceDE/>
              <w:autoSpaceDN/>
              <w:jc w:val="center"/>
              <w:rPr>
                <w:rFonts w:ascii="Calibri" w:eastAsia="Times New Roman" w:hAnsi="Calibri"/>
                <w:b/>
                <w:bCs/>
                <w:color w:val="000000"/>
                <w:sz w:val="16"/>
                <w:szCs w:val="16"/>
                <w:lang w:val="es-CO" w:eastAsia="es-CO"/>
              </w:rPr>
            </w:pPr>
            <w:r w:rsidRPr="008D70FB">
              <w:rPr>
                <w:rFonts w:ascii="Calibri" w:eastAsia="Times New Roman" w:hAnsi="Calibri"/>
                <w:b/>
                <w:bCs/>
                <w:color w:val="000000"/>
                <w:sz w:val="16"/>
                <w:szCs w:val="16"/>
                <w:lang w:val="es-CO" w:eastAsia="es-CO"/>
              </w:rPr>
              <w:t xml:space="preserve">ACCIONES </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rsidR="00265AD6" w:rsidRPr="008D70FB" w:rsidRDefault="00265AD6" w:rsidP="008B215C">
            <w:pPr>
              <w:widowControl/>
              <w:autoSpaceDE/>
              <w:autoSpaceDN/>
              <w:jc w:val="center"/>
              <w:rPr>
                <w:rFonts w:ascii="Calibri" w:eastAsia="Times New Roman" w:hAnsi="Calibri"/>
                <w:b/>
                <w:bCs/>
                <w:color w:val="000000"/>
                <w:sz w:val="16"/>
                <w:szCs w:val="16"/>
                <w:lang w:val="es-CO" w:eastAsia="es-CO"/>
              </w:rPr>
            </w:pPr>
            <w:r w:rsidRPr="008D70FB">
              <w:rPr>
                <w:rFonts w:ascii="Calibri" w:eastAsia="Times New Roman" w:hAnsi="Calibri"/>
                <w:b/>
                <w:bCs/>
                <w:color w:val="000000"/>
                <w:sz w:val="16"/>
                <w:szCs w:val="16"/>
                <w:lang w:val="es-CO" w:eastAsia="es-CO"/>
              </w:rPr>
              <w:t>FECHA DE INICIO</w:t>
            </w:r>
            <w:r w:rsidRPr="008D70FB">
              <w:rPr>
                <w:rFonts w:ascii="Calibri" w:eastAsia="Times New Roman" w:hAnsi="Calibri"/>
                <w:b/>
                <w:bCs/>
                <w:color w:val="000000"/>
                <w:sz w:val="16"/>
                <w:szCs w:val="16"/>
                <w:lang w:val="es-CO" w:eastAsia="es-CO"/>
              </w:rPr>
              <w:br/>
              <w:t>(dd/mm/aa)</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rsidR="00265AD6" w:rsidRPr="008D70FB" w:rsidRDefault="00265AD6" w:rsidP="008B215C">
            <w:pPr>
              <w:widowControl/>
              <w:autoSpaceDE/>
              <w:autoSpaceDN/>
              <w:ind w:left="72"/>
              <w:jc w:val="center"/>
              <w:rPr>
                <w:rFonts w:ascii="Calibri" w:eastAsia="Times New Roman" w:hAnsi="Calibri"/>
                <w:b/>
                <w:bCs/>
                <w:color w:val="000000"/>
                <w:sz w:val="16"/>
                <w:szCs w:val="16"/>
                <w:lang w:val="es-CO" w:eastAsia="es-CO"/>
              </w:rPr>
            </w:pPr>
            <w:r w:rsidRPr="008D70FB">
              <w:rPr>
                <w:rFonts w:ascii="Calibri" w:eastAsia="Times New Roman" w:hAnsi="Calibri"/>
                <w:b/>
                <w:bCs/>
                <w:color w:val="000000"/>
                <w:sz w:val="16"/>
                <w:szCs w:val="16"/>
                <w:lang w:val="es-CO" w:eastAsia="es-CO"/>
              </w:rPr>
              <w:t>FECHA DE CUMPLIMIENTO  (dd/mm/aa)</w:t>
            </w:r>
          </w:p>
        </w:tc>
        <w:tc>
          <w:tcPr>
            <w:tcW w:w="1418" w:type="dxa"/>
            <w:vMerge w:val="restart"/>
            <w:tcBorders>
              <w:top w:val="single" w:sz="4" w:space="0" w:color="auto"/>
              <w:left w:val="single" w:sz="4" w:space="0" w:color="auto"/>
              <w:bottom w:val="single" w:sz="4" w:space="0" w:color="000000"/>
              <w:right w:val="single" w:sz="4" w:space="0" w:color="auto"/>
            </w:tcBorders>
            <w:shd w:val="clear" w:color="000000" w:fill="C4D79B"/>
            <w:vAlign w:val="center"/>
            <w:hideMark/>
          </w:tcPr>
          <w:p w:rsidR="00265AD6" w:rsidRPr="008D70FB" w:rsidRDefault="00265AD6" w:rsidP="008B215C">
            <w:pPr>
              <w:widowControl/>
              <w:autoSpaceDE/>
              <w:autoSpaceDN/>
              <w:jc w:val="center"/>
              <w:rPr>
                <w:rFonts w:ascii="Calibri" w:eastAsia="Times New Roman" w:hAnsi="Calibri"/>
                <w:b/>
                <w:bCs/>
                <w:color w:val="000000"/>
                <w:sz w:val="16"/>
                <w:szCs w:val="16"/>
                <w:lang w:val="es-CO" w:eastAsia="es-CO"/>
              </w:rPr>
            </w:pPr>
            <w:r w:rsidRPr="008D70FB">
              <w:rPr>
                <w:rFonts w:ascii="Calibri" w:eastAsia="Times New Roman" w:hAnsi="Calibri"/>
                <w:b/>
                <w:bCs/>
                <w:color w:val="000000"/>
                <w:sz w:val="16"/>
                <w:szCs w:val="16"/>
                <w:lang w:val="es-CO" w:eastAsia="es-CO"/>
              </w:rPr>
              <w:t>RESPONSABLE</w:t>
            </w:r>
          </w:p>
        </w:tc>
      </w:tr>
      <w:tr w:rsidR="008B215C" w:rsidRPr="004D7EF4" w:rsidTr="00F80E9D">
        <w:trPr>
          <w:trHeight w:val="435"/>
        </w:trPr>
        <w:tc>
          <w:tcPr>
            <w:tcW w:w="2263" w:type="dxa"/>
            <w:vMerge/>
            <w:tcBorders>
              <w:top w:val="single" w:sz="8" w:space="0" w:color="auto"/>
              <w:left w:val="single" w:sz="4" w:space="0" w:color="auto"/>
              <w:bottom w:val="single" w:sz="4" w:space="0" w:color="auto"/>
              <w:right w:val="single" w:sz="4" w:space="0" w:color="auto"/>
            </w:tcBorders>
            <w:vAlign w:val="center"/>
            <w:hideMark/>
          </w:tcPr>
          <w:p w:rsidR="00265AD6" w:rsidRPr="004D7EF4" w:rsidRDefault="00265AD6" w:rsidP="008B215C">
            <w:pPr>
              <w:widowControl/>
              <w:autoSpaceDE/>
              <w:autoSpaceDN/>
              <w:rPr>
                <w:rFonts w:ascii="Calibri" w:eastAsia="Times New Roman" w:hAnsi="Calibri"/>
                <w:b/>
                <w:bCs/>
                <w:color w:val="000000"/>
                <w:sz w:val="20"/>
                <w:szCs w:val="20"/>
                <w:lang w:val="es-CO" w:eastAsia="es-CO"/>
              </w:rPr>
            </w:pPr>
          </w:p>
        </w:tc>
        <w:tc>
          <w:tcPr>
            <w:tcW w:w="2552" w:type="dxa"/>
            <w:vMerge/>
            <w:tcBorders>
              <w:top w:val="single" w:sz="8" w:space="0" w:color="auto"/>
              <w:left w:val="single" w:sz="4" w:space="0" w:color="auto"/>
              <w:bottom w:val="single" w:sz="4" w:space="0" w:color="auto"/>
              <w:right w:val="single" w:sz="4" w:space="0" w:color="auto"/>
            </w:tcBorders>
            <w:vAlign w:val="center"/>
            <w:hideMark/>
          </w:tcPr>
          <w:p w:rsidR="00265AD6" w:rsidRPr="004D7EF4" w:rsidRDefault="00265AD6" w:rsidP="008B215C">
            <w:pPr>
              <w:widowControl/>
              <w:autoSpaceDE/>
              <w:autoSpaceDN/>
              <w:rPr>
                <w:rFonts w:ascii="Calibri" w:eastAsia="Times New Roman" w:hAnsi="Calibri"/>
                <w:b/>
                <w:bCs/>
                <w:color w:val="000000"/>
                <w:sz w:val="20"/>
                <w:szCs w:val="20"/>
                <w:lang w:val="es-CO" w:eastAsia="es-CO"/>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265AD6" w:rsidRPr="004D7EF4" w:rsidRDefault="00265AD6" w:rsidP="008B215C">
            <w:pPr>
              <w:widowControl/>
              <w:autoSpaceDE/>
              <w:autoSpaceDN/>
              <w:rPr>
                <w:rFonts w:ascii="Calibri" w:eastAsia="Times New Roman" w:hAnsi="Calibri"/>
                <w:b/>
                <w:bCs/>
                <w:color w:val="000000"/>
                <w:sz w:val="20"/>
                <w:szCs w:val="20"/>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65AD6" w:rsidRPr="004D7EF4" w:rsidRDefault="00265AD6" w:rsidP="008B215C">
            <w:pPr>
              <w:widowControl/>
              <w:autoSpaceDE/>
              <w:autoSpaceDN/>
              <w:rPr>
                <w:rFonts w:ascii="Calibri" w:eastAsia="Times New Roman" w:hAnsi="Calibri"/>
                <w:b/>
                <w:bCs/>
                <w:color w:val="000000"/>
                <w:sz w:val="20"/>
                <w:szCs w:val="20"/>
                <w:lang w:val="es-CO" w:eastAsia="es-C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65AD6" w:rsidRPr="004D7EF4" w:rsidRDefault="00265AD6" w:rsidP="008B215C">
            <w:pPr>
              <w:widowControl/>
              <w:autoSpaceDE/>
              <w:autoSpaceDN/>
              <w:rPr>
                <w:rFonts w:ascii="Calibri" w:eastAsia="Times New Roman" w:hAnsi="Calibri"/>
                <w:b/>
                <w:bCs/>
                <w:color w:val="000000"/>
                <w:sz w:val="20"/>
                <w:szCs w:val="20"/>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5AD6" w:rsidRPr="004D7EF4" w:rsidRDefault="00265AD6" w:rsidP="008B215C">
            <w:pPr>
              <w:widowControl/>
              <w:autoSpaceDE/>
              <w:autoSpaceDN/>
              <w:rPr>
                <w:rFonts w:ascii="Calibri" w:eastAsia="Times New Roman" w:hAnsi="Calibri"/>
                <w:b/>
                <w:bCs/>
                <w:color w:val="000000"/>
                <w:sz w:val="20"/>
                <w:szCs w:val="20"/>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265AD6" w:rsidRPr="004D7EF4" w:rsidRDefault="00265AD6" w:rsidP="008B215C">
            <w:pPr>
              <w:widowControl/>
              <w:autoSpaceDE/>
              <w:autoSpaceDN/>
              <w:ind w:left="72"/>
              <w:rPr>
                <w:rFonts w:ascii="Calibri" w:eastAsia="Times New Roman" w:hAnsi="Calibri"/>
                <w:b/>
                <w:bCs/>
                <w:color w:val="000000"/>
                <w:sz w:val="20"/>
                <w:szCs w:val="20"/>
                <w:lang w:val="es-CO" w:eastAsia="es-C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265AD6" w:rsidRPr="004D7EF4" w:rsidRDefault="00265AD6" w:rsidP="008B215C">
            <w:pPr>
              <w:widowControl/>
              <w:autoSpaceDE/>
              <w:autoSpaceDN/>
              <w:rPr>
                <w:rFonts w:ascii="Calibri" w:eastAsia="Times New Roman" w:hAnsi="Calibri"/>
                <w:b/>
                <w:bCs/>
                <w:color w:val="000000"/>
                <w:sz w:val="20"/>
                <w:szCs w:val="20"/>
                <w:lang w:val="es-CO" w:eastAsia="es-CO"/>
              </w:rPr>
            </w:pPr>
          </w:p>
        </w:tc>
      </w:tr>
      <w:tr w:rsidR="008B215C" w:rsidRPr="008D70FB" w:rsidTr="00F80E9D">
        <w:trPr>
          <w:trHeight w:val="946"/>
        </w:trPr>
        <w:tc>
          <w:tcPr>
            <w:tcW w:w="2263" w:type="dxa"/>
            <w:vMerge w:val="restart"/>
            <w:tcBorders>
              <w:top w:val="single" w:sz="4" w:space="0" w:color="auto"/>
              <w:left w:val="single" w:sz="4" w:space="0" w:color="auto"/>
              <w:bottom w:val="single" w:sz="4" w:space="0" w:color="auto"/>
              <w:right w:val="single" w:sz="4" w:space="0" w:color="auto"/>
            </w:tcBorders>
            <w:shd w:val="clear" w:color="000000" w:fill="C6E0B4"/>
            <w:vAlign w:val="center"/>
            <w:hideMark/>
          </w:tcPr>
          <w:p w:rsidR="008B215C" w:rsidRPr="008B215C" w:rsidRDefault="00AB4293" w:rsidP="008B215C">
            <w:pPr>
              <w:widowControl/>
              <w:autoSpaceDE/>
              <w:autoSpaceDN/>
              <w:jc w:val="center"/>
              <w:rPr>
                <w:rFonts w:eastAsia="Times New Roman"/>
                <w:color w:val="000000"/>
                <w:sz w:val="20"/>
                <w:szCs w:val="20"/>
                <w:lang w:val="es-CO" w:eastAsia="es-CO"/>
              </w:rPr>
            </w:pPr>
            <w:r>
              <w:rPr>
                <w:rFonts w:eastAsia="Times New Roman"/>
                <w:color w:val="000000"/>
                <w:sz w:val="20"/>
                <w:szCs w:val="20"/>
                <w:lang w:val="es-CO" w:eastAsia="es-CO"/>
              </w:rPr>
              <w:t>Subir</w:t>
            </w:r>
            <w:r w:rsidR="008B215C" w:rsidRPr="008B215C">
              <w:rPr>
                <w:rFonts w:eastAsia="Times New Roman"/>
                <w:color w:val="000000"/>
                <w:sz w:val="20"/>
                <w:szCs w:val="20"/>
                <w:lang w:val="es-CO" w:eastAsia="es-CO"/>
              </w:rPr>
              <w:t xml:space="preserve"> el</w:t>
            </w:r>
            <w:r w:rsidR="008D5420">
              <w:rPr>
                <w:rFonts w:eastAsia="Times New Roman"/>
                <w:color w:val="000000"/>
                <w:sz w:val="20"/>
                <w:szCs w:val="20"/>
                <w:lang w:val="es-CO" w:eastAsia="es-CO"/>
              </w:rPr>
              <w:t xml:space="preserve"> promedio  para disminuir el </w:t>
            </w:r>
            <w:r w:rsidR="008B215C" w:rsidRPr="008B215C">
              <w:rPr>
                <w:rFonts w:eastAsia="Times New Roman"/>
                <w:color w:val="000000"/>
                <w:sz w:val="20"/>
                <w:szCs w:val="20"/>
                <w:lang w:val="es-CO" w:eastAsia="es-CO"/>
              </w:rPr>
              <w:t xml:space="preserve"> porcentaje de estudiantes con desempeño bajo en las pruebas externas e internas </w:t>
            </w:r>
          </w:p>
        </w:tc>
        <w:tc>
          <w:tcPr>
            <w:tcW w:w="2552"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8B215C" w:rsidP="008B215C">
            <w:pPr>
              <w:pStyle w:val="Textoindependiente"/>
              <w:numPr>
                <w:ilvl w:val="0"/>
                <w:numId w:val="8"/>
              </w:numPr>
              <w:spacing w:before="8"/>
              <w:rPr>
                <w:sz w:val="20"/>
                <w:szCs w:val="20"/>
              </w:rPr>
            </w:pPr>
            <w:r w:rsidRPr="008B215C">
              <w:rPr>
                <w:rFonts w:eastAsia="Times New Roman"/>
                <w:color w:val="000000"/>
                <w:sz w:val="20"/>
                <w:szCs w:val="20"/>
                <w:lang w:val="es-CO" w:eastAsia="es-CO"/>
              </w:rPr>
              <w:t>Revisar y reforzar el currículo en los componentes y competencias identificados con desempeño bajo en pruebas externas e internas</w:t>
            </w:r>
            <w:r w:rsidRPr="008B215C">
              <w:rPr>
                <w:sz w:val="20"/>
                <w:szCs w:val="20"/>
              </w:rPr>
              <w:t xml:space="preserve"> </w:t>
            </w:r>
          </w:p>
        </w:tc>
        <w:tc>
          <w:tcPr>
            <w:tcW w:w="1984"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8B215C" w:rsidP="008B215C">
            <w:pPr>
              <w:widowControl/>
              <w:autoSpaceDE/>
              <w:autoSpaceDN/>
              <w:rPr>
                <w:rFonts w:eastAsia="Times New Roman"/>
                <w:color w:val="000000"/>
                <w:sz w:val="20"/>
                <w:szCs w:val="20"/>
                <w:lang w:val="es-CO" w:eastAsia="es-CO"/>
              </w:rPr>
            </w:pPr>
            <w:r w:rsidRPr="008B215C">
              <w:rPr>
                <w:rFonts w:eastAsia="Times New Roman"/>
                <w:color w:val="000000"/>
                <w:sz w:val="20"/>
                <w:szCs w:val="20"/>
                <w:lang w:val="es-CO" w:eastAsia="es-CO"/>
              </w:rPr>
              <w:t>Al f</w:t>
            </w:r>
            <w:r w:rsidR="00E144F5">
              <w:rPr>
                <w:rFonts w:eastAsia="Times New Roman"/>
                <w:color w:val="000000"/>
                <w:sz w:val="20"/>
                <w:szCs w:val="20"/>
                <w:lang w:val="es-CO" w:eastAsia="es-CO"/>
              </w:rPr>
              <w:t>inalizar el 30 de octubre del</w:t>
            </w:r>
            <w:r w:rsidR="008D5420">
              <w:rPr>
                <w:rFonts w:eastAsia="Times New Roman"/>
                <w:color w:val="000000"/>
                <w:sz w:val="20"/>
                <w:szCs w:val="20"/>
                <w:lang w:val="es-CO" w:eastAsia="es-CO"/>
              </w:rPr>
              <w:t xml:space="preserve"> 2023</w:t>
            </w:r>
            <w:r w:rsidRPr="008B215C">
              <w:rPr>
                <w:rFonts w:eastAsia="Times New Roman"/>
                <w:color w:val="000000"/>
                <w:sz w:val="20"/>
                <w:szCs w:val="20"/>
                <w:lang w:val="es-CO" w:eastAsia="es-CO"/>
              </w:rPr>
              <w:t xml:space="preserve">, se habrán identificado las competencias en las que los estudiantes muestran debilidades que hacen que su desempeño este en bajo en </w:t>
            </w:r>
            <w:r w:rsidR="008D5420">
              <w:rPr>
                <w:rFonts w:eastAsia="Times New Roman"/>
                <w:color w:val="000000"/>
                <w:sz w:val="20"/>
                <w:szCs w:val="20"/>
                <w:lang w:val="es-CO" w:eastAsia="es-CO"/>
              </w:rPr>
              <w:t>las pruebas externas e internas</w:t>
            </w:r>
          </w:p>
        </w:tc>
        <w:tc>
          <w:tcPr>
            <w:tcW w:w="1134"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8B215C" w:rsidP="008B215C">
            <w:pPr>
              <w:widowControl/>
              <w:autoSpaceDE/>
              <w:autoSpaceDN/>
              <w:jc w:val="center"/>
              <w:rPr>
                <w:rFonts w:eastAsia="Times New Roman"/>
                <w:color w:val="000000"/>
                <w:sz w:val="20"/>
                <w:szCs w:val="20"/>
                <w:lang w:val="es-CO" w:eastAsia="es-CO"/>
              </w:rPr>
            </w:pPr>
            <w:r w:rsidRPr="008B215C">
              <w:rPr>
                <w:rFonts w:eastAsia="Times New Roman"/>
                <w:color w:val="000000"/>
                <w:sz w:val="20"/>
                <w:szCs w:val="20"/>
                <w:lang w:val="es-CO" w:eastAsia="es-CO"/>
              </w:rPr>
              <w:t> Bimestral</w:t>
            </w:r>
          </w:p>
        </w:tc>
        <w:tc>
          <w:tcPr>
            <w:tcW w:w="1418" w:type="dxa"/>
            <w:tcBorders>
              <w:top w:val="single" w:sz="4" w:space="0" w:color="auto"/>
              <w:left w:val="nil"/>
              <w:bottom w:val="single" w:sz="4" w:space="0" w:color="auto"/>
              <w:right w:val="single" w:sz="4" w:space="0" w:color="auto"/>
            </w:tcBorders>
            <w:shd w:val="clear" w:color="000000" w:fill="C6E0B4"/>
            <w:vAlign w:val="center"/>
            <w:hideMark/>
          </w:tcPr>
          <w:p w:rsidR="008B215C" w:rsidRDefault="008B215C" w:rsidP="008B215C">
            <w:pPr>
              <w:widowControl/>
              <w:autoSpaceDE/>
              <w:autoSpaceDN/>
              <w:jc w:val="center"/>
              <w:rPr>
                <w:rFonts w:eastAsia="Times New Roman"/>
                <w:color w:val="000000"/>
                <w:sz w:val="20"/>
                <w:szCs w:val="20"/>
                <w:lang w:val="es-CO" w:eastAsia="es-CO"/>
              </w:rPr>
            </w:pPr>
            <w:r w:rsidRPr="008B215C">
              <w:rPr>
                <w:rFonts w:eastAsia="Times New Roman"/>
                <w:color w:val="000000"/>
                <w:sz w:val="20"/>
                <w:szCs w:val="20"/>
                <w:lang w:val="es-CO" w:eastAsia="es-CO"/>
              </w:rPr>
              <w:t>Revisión de los planes de área para   adaptarlos de acuerdo a las  competencias y componentes exigidos en las pruebas saber </w:t>
            </w:r>
          </w:p>
          <w:p w:rsidR="00E144F5" w:rsidRPr="008B215C" w:rsidRDefault="00E144F5" w:rsidP="008B215C">
            <w:pPr>
              <w:widowControl/>
              <w:autoSpaceDE/>
              <w:autoSpaceDN/>
              <w:jc w:val="center"/>
              <w:rPr>
                <w:rFonts w:eastAsia="Times New Roman"/>
                <w:color w:val="000000"/>
                <w:sz w:val="20"/>
                <w:szCs w:val="20"/>
                <w:lang w:val="es-CO" w:eastAsia="es-CO"/>
              </w:rPr>
            </w:pPr>
            <w:r>
              <w:rPr>
                <w:rFonts w:eastAsia="Times New Roman"/>
                <w:color w:val="000000"/>
                <w:sz w:val="20"/>
                <w:szCs w:val="20"/>
                <w:lang w:val="es-CO" w:eastAsia="es-CO"/>
              </w:rPr>
              <w:t>Aplicación del instrumento de análisis de pruebas externas saber 11</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E144F5" w:rsidP="008B215C">
            <w:pPr>
              <w:widowControl/>
              <w:autoSpaceDE/>
              <w:autoSpaceDN/>
              <w:jc w:val="center"/>
              <w:rPr>
                <w:rFonts w:eastAsia="Times New Roman"/>
                <w:color w:val="000000"/>
                <w:sz w:val="20"/>
                <w:szCs w:val="20"/>
                <w:lang w:val="es-CO" w:eastAsia="es-CO"/>
              </w:rPr>
            </w:pPr>
            <w:r>
              <w:rPr>
                <w:rFonts w:eastAsia="Times New Roman"/>
                <w:color w:val="000000"/>
                <w:sz w:val="20"/>
                <w:szCs w:val="20"/>
                <w:lang w:val="es-CO" w:eastAsia="es-CO"/>
              </w:rPr>
              <w:t>10/01/23</w:t>
            </w:r>
            <w:r w:rsidR="008B215C" w:rsidRPr="008B215C">
              <w:rPr>
                <w:rFonts w:eastAsia="Times New Roman"/>
                <w:color w:val="000000"/>
                <w:sz w:val="20"/>
                <w:szCs w:val="20"/>
                <w:lang w:val="es-CO" w:eastAsia="es-CO"/>
              </w:rPr>
              <w:t> </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rsidR="00656A67" w:rsidRDefault="00656A67" w:rsidP="008B215C">
            <w:pPr>
              <w:widowControl/>
              <w:autoSpaceDE/>
              <w:autoSpaceDN/>
              <w:ind w:left="72"/>
              <w:jc w:val="center"/>
              <w:rPr>
                <w:rFonts w:eastAsia="Times New Roman"/>
                <w:color w:val="000000"/>
                <w:sz w:val="20"/>
                <w:szCs w:val="20"/>
                <w:lang w:val="es-CO" w:eastAsia="es-CO"/>
              </w:rPr>
            </w:pPr>
          </w:p>
          <w:p w:rsidR="008B215C" w:rsidRPr="008B215C" w:rsidRDefault="00E144F5" w:rsidP="008B215C">
            <w:pPr>
              <w:widowControl/>
              <w:autoSpaceDE/>
              <w:autoSpaceDN/>
              <w:ind w:left="72"/>
              <w:jc w:val="center"/>
              <w:rPr>
                <w:rFonts w:eastAsia="Times New Roman"/>
                <w:color w:val="000000"/>
                <w:sz w:val="20"/>
                <w:szCs w:val="20"/>
                <w:lang w:val="es-CO" w:eastAsia="es-CO"/>
              </w:rPr>
            </w:pPr>
            <w:r>
              <w:rPr>
                <w:rFonts w:eastAsia="Times New Roman"/>
                <w:color w:val="000000"/>
                <w:sz w:val="20"/>
                <w:szCs w:val="20"/>
                <w:lang w:val="es-CO" w:eastAsia="es-CO"/>
              </w:rPr>
              <w:t>24/11/23</w:t>
            </w:r>
            <w:r w:rsidR="008B215C" w:rsidRPr="008B215C">
              <w:rPr>
                <w:rFonts w:eastAsia="Times New Roman"/>
                <w:color w:val="000000"/>
                <w:sz w:val="20"/>
                <w:szCs w:val="20"/>
                <w:lang w:val="es-CO" w:eastAsia="es-CO"/>
              </w:rPr>
              <w:t> </w:t>
            </w:r>
          </w:p>
        </w:tc>
        <w:tc>
          <w:tcPr>
            <w:tcW w:w="1418"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8B215C" w:rsidP="008B215C">
            <w:pPr>
              <w:widowControl/>
              <w:autoSpaceDE/>
              <w:autoSpaceDN/>
              <w:rPr>
                <w:rFonts w:eastAsia="Times New Roman"/>
                <w:color w:val="000000"/>
                <w:sz w:val="20"/>
                <w:szCs w:val="20"/>
                <w:lang w:val="es-CO" w:eastAsia="es-CO"/>
              </w:rPr>
            </w:pPr>
            <w:r w:rsidRPr="008B215C">
              <w:rPr>
                <w:rFonts w:eastAsia="Times New Roman"/>
                <w:color w:val="000000"/>
                <w:sz w:val="20"/>
                <w:szCs w:val="20"/>
                <w:lang w:val="es-CO" w:eastAsia="es-CO"/>
              </w:rPr>
              <w:t> Rector y consejo A académico</w:t>
            </w:r>
          </w:p>
        </w:tc>
      </w:tr>
      <w:tr w:rsidR="008B215C" w:rsidRPr="008D70FB" w:rsidTr="00F80E9D">
        <w:trPr>
          <w:trHeight w:val="1129"/>
        </w:trPr>
        <w:tc>
          <w:tcPr>
            <w:tcW w:w="2263" w:type="dxa"/>
            <w:vMerge/>
            <w:tcBorders>
              <w:top w:val="single" w:sz="4" w:space="0" w:color="auto"/>
              <w:left w:val="single" w:sz="4" w:space="0" w:color="auto"/>
              <w:bottom w:val="single" w:sz="4" w:space="0" w:color="auto"/>
              <w:right w:val="single" w:sz="4" w:space="0" w:color="auto"/>
            </w:tcBorders>
            <w:shd w:val="clear" w:color="000000" w:fill="C6E0B4"/>
            <w:vAlign w:val="center"/>
            <w:hideMark/>
          </w:tcPr>
          <w:p w:rsidR="008B215C" w:rsidRPr="008B215C" w:rsidRDefault="008B215C" w:rsidP="008B215C">
            <w:pPr>
              <w:widowControl/>
              <w:autoSpaceDE/>
              <w:autoSpaceDN/>
              <w:jc w:val="center"/>
              <w:rPr>
                <w:rFonts w:eastAsia="Times New Roman"/>
                <w:color w:val="000000"/>
                <w:sz w:val="20"/>
                <w:szCs w:val="20"/>
                <w:lang w:val="es-CO" w:eastAsia="es-CO"/>
              </w:rPr>
            </w:pPr>
          </w:p>
        </w:tc>
        <w:tc>
          <w:tcPr>
            <w:tcW w:w="2552"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8B215C" w:rsidP="008B215C">
            <w:pPr>
              <w:pStyle w:val="Textoindependiente"/>
              <w:numPr>
                <w:ilvl w:val="0"/>
                <w:numId w:val="8"/>
              </w:numPr>
              <w:spacing w:before="8"/>
              <w:rPr>
                <w:rFonts w:eastAsia="Times New Roman"/>
                <w:color w:val="000000"/>
                <w:sz w:val="20"/>
                <w:szCs w:val="20"/>
                <w:lang w:val="es-CO" w:eastAsia="es-CO"/>
              </w:rPr>
            </w:pPr>
            <w:r w:rsidRPr="008B215C">
              <w:rPr>
                <w:sz w:val="20"/>
                <w:szCs w:val="20"/>
              </w:rPr>
              <w:t xml:space="preserve">Adquirir conciencia de la importancia que tiene la comprensión lectora para la buena interpretación y análisis de las pruebas internas y externas en cada </w:t>
            </w:r>
            <w:r w:rsidRPr="008B215C">
              <w:rPr>
                <w:sz w:val="20"/>
                <w:szCs w:val="20"/>
              </w:rPr>
              <w:lastRenderedPageBreak/>
              <w:t>una de las áreas del conocimiento.</w:t>
            </w:r>
          </w:p>
        </w:tc>
        <w:tc>
          <w:tcPr>
            <w:tcW w:w="1984"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E144F5" w:rsidP="008B215C">
            <w:pPr>
              <w:widowControl/>
              <w:autoSpaceDE/>
              <w:autoSpaceDN/>
              <w:rPr>
                <w:rFonts w:eastAsia="Times New Roman"/>
                <w:color w:val="000000"/>
                <w:sz w:val="20"/>
                <w:szCs w:val="20"/>
                <w:lang w:val="es-CO" w:eastAsia="es-CO"/>
              </w:rPr>
            </w:pPr>
            <w:r>
              <w:rPr>
                <w:rFonts w:eastAsia="Times New Roman"/>
                <w:color w:val="000000"/>
                <w:sz w:val="20"/>
                <w:szCs w:val="20"/>
                <w:lang w:val="es-CO" w:eastAsia="es-CO"/>
              </w:rPr>
              <w:lastRenderedPageBreak/>
              <w:t> Al finalizar el 2023</w:t>
            </w:r>
            <w:r w:rsidR="008B215C" w:rsidRPr="008B215C">
              <w:rPr>
                <w:rFonts w:eastAsia="Times New Roman"/>
                <w:color w:val="000000"/>
                <w:sz w:val="20"/>
                <w:szCs w:val="20"/>
                <w:lang w:val="es-CO" w:eastAsia="es-CO"/>
              </w:rPr>
              <w:t xml:space="preserve"> se realizará el análisis de los resultados de las pruebas internas que nos permita medir  el impacto de las estrategias planteadas</w:t>
            </w:r>
          </w:p>
        </w:tc>
        <w:tc>
          <w:tcPr>
            <w:tcW w:w="1134"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8B215C" w:rsidP="008B215C">
            <w:pPr>
              <w:widowControl/>
              <w:autoSpaceDE/>
              <w:autoSpaceDN/>
              <w:jc w:val="center"/>
              <w:rPr>
                <w:rFonts w:eastAsia="Times New Roman"/>
                <w:color w:val="000000"/>
                <w:sz w:val="20"/>
                <w:szCs w:val="20"/>
                <w:lang w:val="es-CO" w:eastAsia="es-CO"/>
              </w:rPr>
            </w:pPr>
            <w:r w:rsidRPr="008B215C">
              <w:rPr>
                <w:rFonts w:eastAsia="Times New Roman"/>
                <w:color w:val="000000"/>
                <w:sz w:val="20"/>
                <w:szCs w:val="20"/>
                <w:lang w:val="es-CO" w:eastAsia="es-CO"/>
              </w:rPr>
              <w:t>Semestral</w:t>
            </w:r>
          </w:p>
        </w:tc>
        <w:tc>
          <w:tcPr>
            <w:tcW w:w="1418"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8B215C" w:rsidP="008B215C">
            <w:pPr>
              <w:widowControl/>
              <w:autoSpaceDE/>
              <w:autoSpaceDN/>
              <w:jc w:val="center"/>
              <w:rPr>
                <w:rFonts w:eastAsia="Times New Roman"/>
                <w:color w:val="000000"/>
                <w:sz w:val="20"/>
                <w:szCs w:val="20"/>
                <w:lang w:val="es-CO" w:eastAsia="es-CO"/>
              </w:rPr>
            </w:pPr>
            <w:r w:rsidRPr="008B215C">
              <w:rPr>
                <w:rFonts w:eastAsia="Times New Roman"/>
                <w:color w:val="000000"/>
                <w:sz w:val="20"/>
                <w:szCs w:val="20"/>
                <w:lang w:val="es-CO" w:eastAsia="es-CO"/>
              </w:rPr>
              <w:t xml:space="preserve"> Realizar actividades de lectura y comprensión lectora en todos los grados y adaptados a todas las </w:t>
            </w:r>
            <w:r w:rsidRPr="008B215C">
              <w:rPr>
                <w:rFonts w:eastAsia="Times New Roman"/>
                <w:color w:val="000000"/>
                <w:sz w:val="20"/>
                <w:szCs w:val="20"/>
                <w:lang w:val="es-CO" w:eastAsia="es-CO"/>
              </w:rPr>
              <w:lastRenderedPageBreak/>
              <w:t>áreas del conocimiento</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E144F5" w:rsidP="008B215C">
            <w:pPr>
              <w:widowControl/>
              <w:autoSpaceDE/>
              <w:autoSpaceDN/>
              <w:jc w:val="center"/>
              <w:rPr>
                <w:rFonts w:eastAsia="Times New Roman"/>
                <w:color w:val="000000"/>
                <w:sz w:val="20"/>
                <w:szCs w:val="20"/>
                <w:lang w:val="es-CO" w:eastAsia="es-CO"/>
              </w:rPr>
            </w:pPr>
            <w:r>
              <w:rPr>
                <w:rFonts w:eastAsia="Times New Roman"/>
                <w:color w:val="000000"/>
                <w:sz w:val="20"/>
                <w:szCs w:val="20"/>
                <w:lang w:val="es-CO" w:eastAsia="es-CO"/>
              </w:rPr>
              <w:lastRenderedPageBreak/>
              <w:t>23/01/23</w:t>
            </w:r>
            <w:r w:rsidR="008B215C" w:rsidRPr="008B215C">
              <w:rPr>
                <w:rFonts w:eastAsia="Times New Roman"/>
                <w:color w:val="000000"/>
                <w:sz w:val="20"/>
                <w:szCs w:val="20"/>
                <w:lang w:val="es-CO" w:eastAsia="es-CO"/>
              </w:rPr>
              <w:t>  </w:t>
            </w:r>
          </w:p>
        </w:tc>
        <w:tc>
          <w:tcPr>
            <w:tcW w:w="992"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E144F5" w:rsidP="008B215C">
            <w:pPr>
              <w:widowControl/>
              <w:autoSpaceDE/>
              <w:autoSpaceDN/>
              <w:ind w:left="72"/>
              <w:jc w:val="center"/>
              <w:rPr>
                <w:rFonts w:eastAsia="Times New Roman"/>
                <w:color w:val="000000"/>
                <w:sz w:val="20"/>
                <w:szCs w:val="20"/>
                <w:lang w:val="es-CO" w:eastAsia="es-CO"/>
              </w:rPr>
            </w:pPr>
            <w:r>
              <w:rPr>
                <w:rFonts w:eastAsia="Times New Roman"/>
                <w:color w:val="000000"/>
                <w:sz w:val="20"/>
                <w:szCs w:val="20"/>
                <w:lang w:val="es-CO" w:eastAsia="es-CO"/>
              </w:rPr>
              <w:t>24/11/23</w:t>
            </w:r>
            <w:r w:rsidR="008B215C" w:rsidRPr="008B215C">
              <w:rPr>
                <w:rFonts w:eastAsia="Times New Roman"/>
                <w:color w:val="000000"/>
                <w:sz w:val="20"/>
                <w:szCs w:val="20"/>
                <w:lang w:val="es-CO" w:eastAsia="es-CO"/>
              </w:rPr>
              <w:t> </w:t>
            </w:r>
          </w:p>
        </w:tc>
        <w:tc>
          <w:tcPr>
            <w:tcW w:w="1418" w:type="dxa"/>
            <w:tcBorders>
              <w:top w:val="single" w:sz="4" w:space="0" w:color="auto"/>
              <w:left w:val="nil"/>
              <w:bottom w:val="single" w:sz="4" w:space="0" w:color="auto"/>
              <w:right w:val="single" w:sz="4" w:space="0" w:color="auto"/>
            </w:tcBorders>
            <w:shd w:val="clear" w:color="000000" w:fill="C6E0B4"/>
            <w:vAlign w:val="center"/>
            <w:hideMark/>
          </w:tcPr>
          <w:p w:rsidR="008B215C" w:rsidRPr="008B215C" w:rsidRDefault="008B215C" w:rsidP="008B215C">
            <w:pPr>
              <w:widowControl/>
              <w:autoSpaceDE/>
              <w:autoSpaceDN/>
              <w:rPr>
                <w:rFonts w:eastAsia="Times New Roman"/>
                <w:color w:val="000000"/>
                <w:sz w:val="20"/>
                <w:szCs w:val="20"/>
                <w:lang w:val="es-CO" w:eastAsia="es-CO"/>
              </w:rPr>
            </w:pPr>
            <w:r w:rsidRPr="008B215C">
              <w:rPr>
                <w:rFonts w:eastAsia="Times New Roman"/>
                <w:color w:val="000000"/>
                <w:sz w:val="20"/>
                <w:szCs w:val="20"/>
                <w:lang w:val="es-CO" w:eastAsia="es-CO"/>
              </w:rPr>
              <w:t> Docentes de todas las áreas</w:t>
            </w:r>
          </w:p>
        </w:tc>
      </w:tr>
      <w:tr w:rsidR="008B215C" w:rsidRPr="008D70FB" w:rsidTr="00F80E9D">
        <w:trPr>
          <w:trHeight w:val="1129"/>
        </w:trPr>
        <w:tc>
          <w:tcPr>
            <w:tcW w:w="2263" w:type="dxa"/>
            <w:vMerge/>
            <w:tcBorders>
              <w:top w:val="single" w:sz="4" w:space="0" w:color="auto"/>
              <w:left w:val="single" w:sz="4" w:space="0" w:color="auto"/>
              <w:bottom w:val="single" w:sz="4" w:space="0" w:color="auto"/>
              <w:right w:val="single" w:sz="4" w:space="0" w:color="auto"/>
            </w:tcBorders>
            <w:shd w:val="clear" w:color="000000" w:fill="C6E0B4"/>
            <w:vAlign w:val="center"/>
          </w:tcPr>
          <w:p w:rsidR="008B215C" w:rsidRPr="008B215C" w:rsidRDefault="008B215C" w:rsidP="008B215C">
            <w:pPr>
              <w:widowControl/>
              <w:autoSpaceDE/>
              <w:autoSpaceDN/>
              <w:jc w:val="center"/>
              <w:rPr>
                <w:rFonts w:eastAsia="Times New Roman"/>
                <w:color w:val="000000"/>
                <w:sz w:val="20"/>
                <w:szCs w:val="20"/>
                <w:lang w:val="es-CO" w:eastAsia="es-CO"/>
              </w:rPr>
            </w:pPr>
          </w:p>
        </w:tc>
        <w:tc>
          <w:tcPr>
            <w:tcW w:w="2552" w:type="dxa"/>
            <w:tcBorders>
              <w:top w:val="single" w:sz="4" w:space="0" w:color="auto"/>
              <w:left w:val="nil"/>
              <w:bottom w:val="single" w:sz="4" w:space="0" w:color="auto"/>
              <w:right w:val="single" w:sz="4" w:space="0" w:color="auto"/>
            </w:tcBorders>
            <w:shd w:val="clear" w:color="000000" w:fill="C6E0B4"/>
            <w:vAlign w:val="center"/>
          </w:tcPr>
          <w:p w:rsidR="008B215C" w:rsidRPr="008B215C" w:rsidRDefault="008B215C" w:rsidP="008B215C">
            <w:pPr>
              <w:pStyle w:val="Textoindependiente"/>
              <w:numPr>
                <w:ilvl w:val="0"/>
                <w:numId w:val="8"/>
              </w:numPr>
              <w:spacing w:before="8"/>
              <w:rPr>
                <w:rFonts w:eastAsia="Times New Roman"/>
                <w:color w:val="000000"/>
                <w:sz w:val="20"/>
                <w:szCs w:val="20"/>
                <w:lang w:val="es-CO" w:eastAsia="es-CO"/>
              </w:rPr>
            </w:pPr>
            <w:r w:rsidRPr="008B215C">
              <w:rPr>
                <w:rFonts w:eastAsia="Times New Roman"/>
                <w:color w:val="000000"/>
                <w:sz w:val="20"/>
                <w:szCs w:val="20"/>
                <w:lang w:val="es-CO" w:eastAsia="es-CO"/>
              </w:rPr>
              <w:t>Diseñar y Aplicar pruebas tipo saber en todas las áreas del conocimiento</w:t>
            </w:r>
          </w:p>
        </w:tc>
        <w:tc>
          <w:tcPr>
            <w:tcW w:w="1984" w:type="dxa"/>
            <w:tcBorders>
              <w:top w:val="single" w:sz="4" w:space="0" w:color="auto"/>
              <w:left w:val="nil"/>
              <w:bottom w:val="single" w:sz="4" w:space="0" w:color="auto"/>
              <w:right w:val="single" w:sz="4" w:space="0" w:color="auto"/>
            </w:tcBorders>
            <w:shd w:val="clear" w:color="000000" w:fill="C6E0B4"/>
            <w:vAlign w:val="center"/>
          </w:tcPr>
          <w:p w:rsidR="008B215C" w:rsidRPr="008B215C" w:rsidRDefault="00E144F5" w:rsidP="008B215C">
            <w:pPr>
              <w:widowControl/>
              <w:autoSpaceDE/>
              <w:autoSpaceDN/>
              <w:rPr>
                <w:rFonts w:eastAsia="Times New Roman"/>
                <w:color w:val="000000"/>
                <w:sz w:val="20"/>
                <w:szCs w:val="20"/>
                <w:lang w:val="es-CO" w:eastAsia="es-CO"/>
              </w:rPr>
            </w:pPr>
            <w:r>
              <w:rPr>
                <w:rFonts w:eastAsia="Times New Roman"/>
                <w:color w:val="000000"/>
                <w:sz w:val="20"/>
                <w:szCs w:val="20"/>
                <w:lang w:val="es-CO" w:eastAsia="es-CO"/>
              </w:rPr>
              <w:t>Al finalizar el año 2023</w:t>
            </w:r>
            <w:r w:rsidR="00656A67">
              <w:rPr>
                <w:rFonts w:eastAsia="Times New Roman"/>
                <w:color w:val="000000"/>
                <w:sz w:val="20"/>
                <w:szCs w:val="20"/>
                <w:lang w:val="es-CO" w:eastAsia="es-CO"/>
              </w:rPr>
              <w:t xml:space="preserve"> en u</w:t>
            </w:r>
            <w:r>
              <w:rPr>
                <w:rFonts w:eastAsia="Times New Roman"/>
                <w:color w:val="000000"/>
                <w:sz w:val="20"/>
                <w:szCs w:val="20"/>
                <w:lang w:val="es-CO" w:eastAsia="es-CO"/>
              </w:rPr>
              <w:t xml:space="preserve"> alto porcentaje </w:t>
            </w:r>
            <w:r w:rsidR="008B215C" w:rsidRPr="008B215C">
              <w:rPr>
                <w:rFonts w:eastAsia="Times New Roman"/>
                <w:color w:val="000000"/>
                <w:sz w:val="20"/>
                <w:szCs w:val="20"/>
                <w:lang w:val="es-CO" w:eastAsia="es-CO"/>
              </w:rPr>
              <w:t xml:space="preserve"> las</w:t>
            </w:r>
            <w:r>
              <w:rPr>
                <w:rFonts w:eastAsia="Times New Roman"/>
                <w:color w:val="000000"/>
                <w:sz w:val="20"/>
                <w:szCs w:val="20"/>
                <w:lang w:val="es-CO" w:eastAsia="es-CO"/>
              </w:rPr>
              <w:t xml:space="preserve"> pruebas realizadas en </w:t>
            </w:r>
          </w:p>
          <w:p w:rsidR="008B215C" w:rsidRPr="008B215C" w:rsidRDefault="008B215C" w:rsidP="008B215C">
            <w:pPr>
              <w:widowControl/>
              <w:autoSpaceDE/>
              <w:autoSpaceDN/>
              <w:rPr>
                <w:rFonts w:eastAsia="Times New Roman"/>
                <w:color w:val="000000"/>
                <w:sz w:val="20"/>
                <w:szCs w:val="20"/>
                <w:lang w:val="es-CO" w:eastAsia="es-CO"/>
              </w:rPr>
            </w:pPr>
            <w:r w:rsidRPr="008B215C">
              <w:rPr>
                <w:rFonts w:eastAsia="Times New Roman"/>
                <w:color w:val="000000"/>
                <w:sz w:val="20"/>
                <w:szCs w:val="20"/>
                <w:lang w:val="es-CO" w:eastAsia="es-CO"/>
              </w:rPr>
              <w:t>La I.E.R Bábega serán tipo pruebas saber</w:t>
            </w:r>
          </w:p>
        </w:tc>
        <w:tc>
          <w:tcPr>
            <w:tcW w:w="1134" w:type="dxa"/>
            <w:tcBorders>
              <w:top w:val="single" w:sz="4" w:space="0" w:color="auto"/>
              <w:left w:val="nil"/>
              <w:bottom w:val="single" w:sz="4" w:space="0" w:color="auto"/>
              <w:right w:val="single" w:sz="4" w:space="0" w:color="auto"/>
            </w:tcBorders>
            <w:shd w:val="clear" w:color="000000" w:fill="C6E0B4"/>
            <w:vAlign w:val="center"/>
          </w:tcPr>
          <w:p w:rsidR="008B215C" w:rsidRPr="008B215C" w:rsidRDefault="008B215C" w:rsidP="008B215C">
            <w:pPr>
              <w:widowControl/>
              <w:autoSpaceDE/>
              <w:autoSpaceDN/>
              <w:jc w:val="center"/>
              <w:rPr>
                <w:rFonts w:eastAsia="Times New Roman"/>
                <w:color w:val="000000"/>
                <w:sz w:val="20"/>
                <w:szCs w:val="20"/>
                <w:lang w:val="es-CO" w:eastAsia="es-CO"/>
              </w:rPr>
            </w:pPr>
            <w:r w:rsidRPr="008B215C">
              <w:rPr>
                <w:rFonts w:eastAsia="Times New Roman"/>
                <w:color w:val="000000"/>
                <w:sz w:val="20"/>
                <w:szCs w:val="20"/>
                <w:lang w:val="es-CO" w:eastAsia="es-CO"/>
              </w:rPr>
              <w:t>Semestral</w:t>
            </w:r>
          </w:p>
        </w:tc>
        <w:tc>
          <w:tcPr>
            <w:tcW w:w="1418" w:type="dxa"/>
            <w:tcBorders>
              <w:top w:val="single" w:sz="4" w:space="0" w:color="auto"/>
              <w:left w:val="nil"/>
              <w:bottom w:val="single" w:sz="4" w:space="0" w:color="auto"/>
              <w:right w:val="single" w:sz="4" w:space="0" w:color="auto"/>
            </w:tcBorders>
            <w:shd w:val="clear" w:color="000000" w:fill="C6E0B4"/>
            <w:vAlign w:val="center"/>
          </w:tcPr>
          <w:p w:rsidR="008B215C" w:rsidRPr="008B215C" w:rsidRDefault="008B215C" w:rsidP="008B215C">
            <w:pPr>
              <w:widowControl/>
              <w:autoSpaceDE/>
              <w:autoSpaceDN/>
              <w:jc w:val="center"/>
              <w:rPr>
                <w:rFonts w:eastAsia="Times New Roman"/>
                <w:color w:val="000000"/>
                <w:sz w:val="20"/>
                <w:szCs w:val="20"/>
                <w:lang w:val="es-CO" w:eastAsia="es-CO"/>
              </w:rPr>
            </w:pPr>
            <w:r w:rsidRPr="008B215C">
              <w:rPr>
                <w:rFonts w:eastAsia="Times New Roman"/>
                <w:color w:val="000000"/>
                <w:sz w:val="20"/>
                <w:szCs w:val="20"/>
                <w:lang w:val="es-CO" w:eastAsia="es-CO"/>
              </w:rPr>
              <w:t>Aplicación de pruebas tipo saber en todas las áreas del conocimiento</w:t>
            </w:r>
          </w:p>
        </w:tc>
        <w:tc>
          <w:tcPr>
            <w:tcW w:w="992" w:type="dxa"/>
            <w:tcBorders>
              <w:top w:val="single" w:sz="4" w:space="0" w:color="auto"/>
              <w:left w:val="nil"/>
              <w:bottom w:val="single" w:sz="4" w:space="0" w:color="auto"/>
              <w:right w:val="single" w:sz="4" w:space="0" w:color="auto"/>
            </w:tcBorders>
            <w:shd w:val="clear" w:color="000000" w:fill="C6E0B4"/>
            <w:vAlign w:val="center"/>
          </w:tcPr>
          <w:p w:rsidR="008B215C" w:rsidRPr="008B215C" w:rsidRDefault="00656A67" w:rsidP="008B215C">
            <w:pPr>
              <w:widowControl/>
              <w:autoSpaceDE/>
              <w:autoSpaceDN/>
              <w:jc w:val="center"/>
              <w:rPr>
                <w:rFonts w:eastAsia="Times New Roman"/>
                <w:color w:val="000000"/>
                <w:sz w:val="20"/>
                <w:szCs w:val="20"/>
                <w:lang w:val="es-CO" w:eastAsia="es-CO"/>
              </w:rPr>
            </w:pPr>
            <w:r>
              <w:rPr>
                <w:rFonts w:eastAsia="Times New Roman"/>
                <w:color w:val="000000"/>
                <w:sz w:val="20"/>
                <w:szCs w:val="20"/>
                <w:lang w:val="es-CO" w:eastAsia="es-CO"/>
              </w:rPr>
              <w:t>23/01/23</w:t>
            </w:r>
            <w:r w:rsidR="008B215C" w:rsidRPr="008B215C">
              <w:rPr>
                <w:rFonts w:eastAsia="Times New Roman"/>
                <w:color w:val="000000"/>
                <w:sz w:val="20"/>
                <w:szCs w:val="20"/>
                <w:lang w:val="es-CO" w:eastAsia="es-CO"/>
              </w:rPr>
              <w:t>  </w:t>
            </w:r>
          </w:p>
        </w:tc>
        <w:tc>
          <w:tcPr>
            <w:tcW w:w="992" w:type="dxa"/>
            <w:tcBorders>
              <w:top w:val="single" w:sz="4" w:space="0" w:color="auto"/>
              <w:left w:val="nil"/>
              <w:bottom w:val="single" w:sz="4" w:space="0" w:color="auto"/>
              <w:right w:val="single" w:sz="4" w:space="0" w:color="auto"/>
            </w:tcBorders>
            <w:shd w:val="clear" w:color="000000" w:fill="C6E0B4"/>
            <w:vAlign w:val="center"/>
          </w:tcPr>
          <w:p w:rsidR="008B215C" w:rsidRPr="008B215C" w:rsidRDefault="00656A67" w:rsidP="008B215C">
            <w:pPr>
              <w:widowControl/>
              <w:autoSpaceDE/>
              <w:autoSpaceDN/>
              <w:ind w:left="72"/>
              <w:jc w:val="center"/>
              <w:rPr>
                <w:rFonts w:eastAsia="Times New Roman"/>
                <w:color w:val="000000"/>
                <w:sz w:val="20"/>
                <w:szCs w:val="20"/>
                <w:lang w:val="es-CO" w:eastAsia="es-CO"/>
              </w:rPr>
            </w:pPr>
            <w:r>
              <w:rPr>
                <w:rFonts w:eastAsia="Times New Roman"/>
                <w:color w:val="000000"/>
                <w:sz w:val="20"/>
                <w:szCs w:val="20"/>
                <w:lang w:val="es-CO" w:eastAsia="es-CO"/>
              </w:rPr>
              <w:t>24/11/23</w:t>
            </w:r>
            <w:r w:rsidR="008B215C" w:rsidRPr="008B215C">
              <w:rPr>
                <w:rFonts w:eastAsia="Times New Roman"/>
                <w:color w:val="000000"/>
                <w:sz w:val="20"/>
                <w:szCs w:val="20"/>
                <w:lang w:val="es-CO" w:eastAsia="es-CO"/>
              </w:rPr>
              <w:t> </w:t>
            </w:r>
          </w:p>
        </w:tc>
        <w:tc>
          <w:tcPr>
            <w:tcW w:w="1418" w:type="dxa"/>
            <w:tcBorders>
              <w:top w:val="single" w:sz="4" w:space="0" w:color="auto"/>
              <w:left w:val="nil"/>
              <w:bottom w:val="single" w:sz="4" w:space="0" w:color="auto"/>
              <w:right w:val="single" w:sz="4" w:space="0" w:color="auto"/>
            </w:tcBorders>
            <w:shd w:val="clear" w:color="000000" w:fill="C6E0B4"/>
            <w:vAlign w:val="center"/>
          </w:tcPr>
          <w:p w:rsidR="008B215C" w:rsidRPr="008B215C" w:rsidRDefault="008B215C" w:rsidP="008B215C">
            <w:pPr>
              <w:widowControl/>
              <w:autoSpaceDE/>
              <w:autoSpaceDN/>
              <w:rPr>
                <w:rFonts w:eastAsia="Times New Roman"/>
                <w:color w:val="000000"/>
                <w:sz w:val="20"/>
                <w:szCs w:val="20"/>
                <w:lang w:val="es-CO" w:eastAsia="es-CO"/>
              </w:rPr>
            </w:pPr>
            <w:r w:rsidRPr="008B215C">
              <w:rPr>
                <w:rFonts w:eastAsia="Times New Roman"/>
                <w:color w:val="000000"/>
                <w:sz w:val="20"/>
                <w:szCs w:val="20"/>
                <w:lang w:val="es-CO" w:eastAsia="es-CO"/>
              </w:rPr>
              <w:t> Docentes de todas las áreas</w:t>
            </w:r>
          </w:p>
        </w:tc>
      </w:tr>
    </w:tbl>
    <w:p w:rsidR="004D7EF4" w:rsidRPr="008D70FB" w:rsidRDefault="004D7EF4" w:rsidP="00122417">
      <w:pPr>
        <w:pStyle w:val="Textoindependiente"/>
        <w:spacing w:before="8"/>
        <w:rPr>
          <w:sz w:val="16"/>
          <w:szCs w:val="16"/>
        </w:rPr>
      </w:pPr>
    </w:p>
    <w:p w:rsidR="000A21E7" w:rsidRDefault="000A21E7">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p>
    <w:p w:rsidR="002A79EA" w:rsidRDefault="002A79EA">
      <w:pPr>
        <w:pStyle w:val="Textoindependiente"/>
        <w:spacing w:before="8"/>
        <w:rPr>
          <w:sz w:val="24"/>
          <w:szCs w:val="24"/>
        </w:rPr>
      </w:pPr>
      <w:r>
        <w:rPr>
          <w:sz w:val="24"/>
          <w:szCs w:val="24"/>
        </w:rPr>
        <w:t>Este PFAP</w:t>
      </w:r>
      <w:r w:rsidR="00E56780">
        <w:rPr>
          <w:sz w:val="24"/>
          <w:szCs w:val="24"/>
        </w:rPr>
        <w:t xml:space="preserve"> se está realizando con cada una de las áreas evaluadas en las pruebas internas en cada una de las sedes teniendo en cuenta el reporte dinámico que presenta la plataforma académica SINAI  que es de carácter institucional donde  se muestra los resultados obtenidos por los estudiantes periodo a periodo.</w:t>
      </w:r>
    </w:p>
    <w:p w:rsidR="00E56780" w:rsidRDefault="00E56780">
      <w:pPr>
        <w:pStyle w:val="Textoindependiente"/>
        <w:spacing w:before="8"/>
        <w:rPr>
          <w:sz w:val="24"/>
          <w:szCs w:val="24"/>
        </w:rPr>
      </w:pPr>
    </w:p>
    <w:p w:rsidR="00E56780" w:rsidRDefault="00E56780">
      <w:pPr>
        <w:pStyle w:val="Textoindependiente"/>
        <w:spacing w:before="8"/>
        <w:rPr>
          <w:sz w:val="24"/>
          <w:szCs w:val="24"/>
        </w:rPr>
      </w:pPr>
      <w:r>
        <w:rPr>
          <w:sz w:val="24"/>
          <w:szCs w:val="24"/>
        </w:rPr>
        <w:t xml:space="preserve">De la misma manera se aplicaron las pruebas saber 311 de acuerdo a los lineamientos del MEN y se desarrollaron los instrumentos de análisis de los resultados obtenidos en estas pruebas de acuerdo a lo propuesto por el programa todos a aprender.  </w:t>
      </w:r>
    </w:p>
    <w:p w:rsidR="00E56780" w:rsidRPr="00F92176" w:rsidRDefault="00E56780">
      <w:pPr>
        <w:pStyle w:val="Textoindependiente"/>
        <w:spacing w:before="8"/>
        <w:rPr>
          <w:sz w:val="24"/>
          <w:szCs w:val="24"/>
        </w:rPr>
      </w:pPr>
    </w:p>
    <w:sectPr w:rsidR="00E56780" w:rsidRPr="00F92176" w:rsidSect="008B215C">
      <w:pgSz w:w="15840" w:h="12240" w:orient="landscape"/>
      <w:pgMar w:top="618" w:right="1100" w:bottom="618" w:left="2999" w:header="981" w:footer="91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61D2" w:rsidRDefault="001D61D2">
      <w:r>
        <w:separator/>
      </w:r>
    </w:p>
  </w:endnote>
  <w:endnote w:type="continuationSeparator" w:id="0">
    <w:p w:rsidR="001D61D2" w:rsidRDefault="001D6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2B8" w:rsidRDefault="007F62B8">
    <w:pPr>
      <w:pStyle w:val="Textoindependiente"/>
      <w:spacing w:line="14" w:lineRule="auto"/>
      <w:rPr>
        <w:sz w:val="20"/>
      </w:rPr>
    </w:pPr>
    <w:r>
      <w:rPr>
        <w:noProof/>
        <w:lang w:val="es-CO" w:eastAsia="es-CO"/>
      </w:rPr>
      <mc:AlternateContent>
        <mc:Choice Requires="wps">
          <w:drawing>
            <wp:anchor distT="0" distB="0" distL="114300" distR="114300" simplePos="0" relativeHeight="487520256" behindDoc="1" locked="0" layoutInCell="1" allowOverlap="1">
              <wp:simplePos x="0" y="0"/>
              <wp:positionH relativeFrom="page">
                <wp:posOffset>1344295</wp:posOffset>
              </wp:positionH>
              <wp:positionV relativeFrom="page">
                <wp:posOffset>9335135</wp:posOffset>
              </wp:positionV>
              <wp:extent cx="5263515" cy="285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2B8" w:rsidRDefault="007F62B8">
                          <w:pPr>
                            <w:spacing w:before="14"/>
                            <w:ind w:left="1776" w:right="1" w:hanging="1757"/>
                            <w:rPr>
                              <w:sz w:val="18"/>
                            </w:rPr>
                          </w:pPr>
                          <w:r>
                            <w:rPr>
                              <w:sz w:val="18"/>
                            </w:rPr>
                            <w:t xml:space="preserve">Centro Poblado Bábega, Silos, Norte de Santander. Correo: </w:t>
                          </w:r>
                          <w:hyperlink r:id="rId1">
                            <w:r>
                              <w:rPr>
                                <w:color w:val="0462C1"/>
                                <w:sz w:val="18"/>
                                <w:u w:val="single" w:color="0462C1"/>
                              </w:rPr>
                              <w:t>cer_babega@sednortedesantander.gov.co</w:t>
                            </w:r>
                          </w:hyperlink>
                          <w:r>
                            <w:rPr>
                              <w:color w:val="0462C1"/>
                              <w:sz w:val="18"/>
                            </w:rPr>
                            <w:t xml:space="preserve"> </w:t>
                          </w:r>
                          <w:r>
                            <w:rPr>
                              <w:sz w:val="18"/>
                            </w:rPr>
                            <w:t xml:space="preserve">Celular: 3134783131. Página Web: </w:t>
                          </w:r>
                          <w:hyperlink r:id="rId2">
                            <w:r>
                              <w:rPr>
                                <w:sz w:val="18"/>
                              </w:rPr>
                              <w:t>www.cerbabega.edu.co</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05.85pt;margin-top:735.05pt;width:414.45pt;height:22.5pt;z-index:-15796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U86rgIAAKkFAAAOAAAAZHJzL2Uyb0RvYy54bWysVG1vmzAQ/j5p/8Hyd8pLIQFUUrUhTJO6&#10;F6ndD3DABGtgM9sJdNP++86mpEmrSdM2Plhn+/zcPXcPd3U9di06UKmY4Bn2LzyMKC9Fxfguw18e&#10;CifGSGnCK9IKTjP8SBW+Xr19czX0KQ1EI9qKSgQgXKVDn+FG6z51XVU2tCPqQvSUw2UtZEc0bOXO&#10;rSQZAL1r3cDzFu4gZNVLUVKl4DSfLvHK4tc1LfWnulZUozbDkJu2q7Tr1qzu6oqkO0n6hpVPaZC/&#10;yKIjjEPQI1RONEF7yV5BdayUQolaX5Sic0Vds5JaDsDG916wuW9ITy0XKI7qj2VS/w+2/Hj4LBGr&#10;MhxgxEkHLXqgo0a3YkS+qc7QqxSc7ntw0yMcQ5ctU9XfifKrQlysG8J39EZKMTSUVJCdfemePJ1w&#10;lAHZDh9EBWHIXgsLNNayM6WDYiBAhy49HjtjUinhMAoWl5EfYVTCXRBHy8i2ziXp/LqXSr+jokPG&#10;yLCEzlt0crhTGniA6+xignFRsLa13W/52QE4TicQG56aO5OFbeaPxEs28SYOnTBYbJzQy3PnpliH&#10;zqLwl1F+ma/Xuf/TxPXDtGFVRbkJMwvLD/+scU8SnyRxlJYSLasMnElJyd123Up0ICDswn6mW5D8&#10;iZt7noa9Bi4vKPlB6N0GiVMs4qUTFmHkJEsvdjw/uU0WXpiEeXFO6Y5x+u+U0JDhJAqiSUy/5ebZ&#10;7zU3knZMw+hoWZfh+OhEUiPBDa9sazVh7WSflMKk/1wKqNjcaCtYo9FJrXrcjoBiVLwV1SNIVwpQ&#10;FugT5h0YjZDfMRpgdmRYfdsTSTFq33OQvxk0syFnYzsbhJfwNMMao8lc62kg7XvJdg0gTz8YFzfw&#10;i9TMqvc5C0jdbGAeWBJPs8sMnNO99XqesKtfAAAA//8DAFBLAwQUAAYACAAAACEARw0MIuEAAAAO&#10;AQAADwAAAGRycy9kb3ducmV2LnhtbEyPQU/DMAyF70j8h8hI3FjSaXRQmk4TghMSoisHjmnrtdEa&#10;pzTZVv493gnki6339Py9fDO7QZxwCtaThmShQCA1vrXUafisXu8eQIRoqDWDJ9TwgwE2xfVVbrLW&#10;n6nE0y52gkMoZEZDH+OYSRmaHp0JCz8isbb3kzORz6mT7WTOHO4GuVQqlc5Y4g+9GfG5x+awOzoN&#10;2y8qX+z3e/1R7ktbVY+K3tKD1rc38/YJRMQ5/pnhgs/oUDBT7Y/UBjFoWCbJmq0srNYqAXGxqJVK&#10;QdS83fOALHL5v0bxCwAA//8DAFBLAQItABQABgAIAAAAIQC2gziS/gAAAOEBAAATAAAAAAAAAAAA&#10;AAAAAAAAAABbQ29udGVudF9UeXBlc10ueG1sUEsBAi0AFAAGAAgAAAAhADj9If/WAAAAlAEAAAsA&#10;AAAAAAAAAAAAAAAALwEAAF9yZWxzLy5yZWxzUEsBAi0AFAAGAAgAAAAhAJ4BTzquAgAAqQUAAA4A&#10;AAAAAAAAAAAAAAAALgIAAGRycy9lMm9Eb2MueG1sUEsBAi0AFAAGAAgAAAAhAEcNDCLhAAAADgEA&#10;AA8AAAAAAAAAAAAAAAAACAUAAGRycy9kb3ducmV2LnhtbFBLBQYAAAAABAAEAPMAAAAWBgAAAAA=&#10;" filled="f" stroked="f">
              <v:textbox inset="0,0,0,0">
                <w:txbxContent>
                  <w:p w:rsidR="007F62B8" w:rsidRDefault="007F62B8">
                    <w:pPr>
                      <w:spacing w:before="14"/>
                      <w:ind w:left="1776" w:right="1" w:hanging="1757"/>
                      <w:rPr>
                        <w:sz w:val="18"/>
                      </w:rPr>
                    </w:pPr>
                    <w:r>
                      <w:rPr>
                        <w:sz w:val="18"/>
                      </w:rPr>
                      <w:t xml:space="preserve">Centro Poblado Bábega, Silos, Norte de Santander. Correo: </w:t>
                    </w:r>
                    <w:hyperlink r:id="rId3">
                      <w:r>
                        <w:rPr>
                          <w:color w:val="0462C1"/>
                          <w:sz w:val="18"/>
                          <w:u w:val="single" w:color="0462C1"/>
                        </w:rPr>
                        <w:t>cer_babega@sednortedesantander.gov.co</w:t>
                      </w:r>
                    </w:hyperlink>
                    <w:r>
                      <w:rPr>
                        <w:color w:val="0462C1"/>
                        <w:sz w:val="18"/>
                      </w:rPr>
                      <w:t xml:space="preserve"> </w:t>
                    </w:r>
                    <w:r>
                      <w:rPr>
                        <w:sz w:val="18"/>
                      </w:rPr>
                      <w:t xml:space="preserve">Celular: 3134783131. Página Web: </w:t>
                    </w:r>
                    <w:hyperlink r:id="rId4">
                      <w:r>
                        <w:rPr>
                          <w:sz w:val="18"/>
                        </w:rPr>
                        <w:t>www.cerbabega.edu.co</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61D2" w:rsidRDefault="001D61D2">
      <w:r>
        <w:separator/>
      </w:r>
    </w:p>
  </w:footnote>
  <w:footnote w:type="continuationSeparator" w:id="0">
    <w:p w:rsidR="001D61D2" w:rsidRDefault="001D61D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Normal"/>
      <w:tblW w:w="1048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4"/>
      <w:gridCol w:w="5643"/>
      <w:gridCol w:w="2762"/>
    </w:tblGrid>
    <w:tr w:rsidR="007F62B8" w:rsidTr="00D5096F">
      <w:trPr>
        <w:trHeight w:val="2117"/>
      </w:trPr>
      <w:tc>
        <w:tcPr>
          <w:tcW w:w="2084" w:type="dxa"/>
        </w:tcPr>
        <w:p w:rsidR="007F62B8" w:rsidRDefault="007F62B8" w:rsidP="008B215C">
          <w:pPr>
            <w:pStyle w:val="TableParagraph"/>
            <w:jc w:val="left"/>
            <w:rPr>
              <w:rFonts w:ascii="Times New Roman"/>
              <w:sz w:val="20"/>
            </w:rPr>
          </w:pPr>
          <w:r>
            <w:rPr>
              <w:noProof/>
              <w:lang w:val="es-CO" w:eastAsia="es-CO"/>
            </w:rPr>
            <w:drawing>
              <wp:anchor distT="0" distB="0" distL="0" distR="0" simplePos="0" relativeHeight="487521280" behindDoc="1" locked="0" layoutInCell="1" allowOverlap="1">
                <wp:simplePos x="0" y="0"/>
                <wp:positionH relativeFrom="page">
                  <wp:posOffset>282575</wp:posOffset>
                </wp:positionH>
                <wp:positionV relativeFrom="page">
                  <wp:posOffset>142240</wp:posOffset>
                </wp:positionV>
                <wp:extent cx="790575" cy="988220"/>
                <wp:effectExtent l="0" t="0" r="0" b="2540"/>
                <wp:wrapNone/>
                <wp:docPr id="2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790575" cy="988220"/>
                        </a:xfrm>
                        <a:prstGeom prst="rect">
                          <a:avLst/>
                        </a:prstGeom>
                      </pic:spPr>
                    </pic:pic>
                  </a:graphicData>
                </a:graphic>
                <wp14:sizeRelH relativeFrom="margin">
                  <wp14:pctWidth>0</wp14:pctWidth>
                </wp14:sizeRelH>
                <wp14:sizeRelV relativeFrom="margin">
                  <wp14:pctHeight>0</wp14:pctHeight>
                </wp14:sizeRelV>
              </wp:anchor>
            </w:drawing>
          </w:r>
        </w:p>
      </w:tc>
      <w:tc>
        <w:tcPr>
          <w:tcW w:w="5643" w:type="dxa"/>
          <w:tcBorders>
            <w:right w:val="single" w:sz="4" w:space="0" w:color="auto"/>
          </w:tcBorders>
        </w:tcPr>
        <w:p w:rsidR="007F62B8" w:rsidRDefault="007F62B8" w:rsidP="00D5096F">
          <w:pPr>
            <w:pStyle w:val="TableParagraph"/>
            <w:spacing w:line="242" w:lineRule="auto"/>
            <w:ind w:right="992"/>
            <w:jc w:val="left"/>
            <w:rPr>
              <w:b/>
              <w:sz w:val="20"/>
            </w:rPr>
          </w:pPr>
        </w:p>
        <w:p w:rsidR="007F62B8" w:rsidRPr="004A76E6" w:rsidRDefault="007F62B8" w:rsidP="008B215C">
          <w:pPr>
            <w:pStyle w:val="TableParagraph"/>
            <w:spacing w:line="242" w:lineRule="auto"/>
            <w:ind w:left="998" w:right="992" w:firstLine="9"/>
            <w:rPr>
              <w:b/>
              <w:sz w:val="20"/>
              <w:szCs w:val="20"/>
            </w:rPr>
          </w:pPr>
          <w:r>
            <w:rPr>
              <w:noProof/>
              <w:lang w:val="es-CO" w:eastAsia="es-CO"/>
            </w:rPr>
            <w:drawing>
              <wp:anchor distT="0" distB="0" distL="0" distR="0" simplePos="0" relativeHeight="251661824" behindDoc="1" locked="0" layoutInCell="1" allowOverlap="1" wp14:anchorId="1EDE070D" wp14:editId="46C135B2">
                <wp:simplePos x="0" y="0"/>
                <wp:positionH relativeFrom="page">
                  <wp:posOffset>3900805</wp:posOffset>
                </wp:positionH>
                <wp:positionV relativeFrom="page">
                  <wp:posOffset>323215</wp:posOffset>
                </wp:positionV>
                <wp:extent cx="1159747" cy="748455"/>
                <wp:effectExtent l="0" t="0" r="0" b="0"/>
                <wp:wrapNone/>
                <wp:docPr id="2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1159747" cy="748455"/>
                        </a:xfrm>
                        <a:prstGeom prst="rect">
                          <a:avLst/>
                        </a:prstGeom>
                      </pic:spPr>
                    </pic:pic>
                  </a:graphicData>
                </a:graphic>
                <wp14:sizeRelH relativeFrom="margin">
                  <wp14:pctWidth>0</wp14:pctWidth>
                </wp14:sizeRelH>
                <wp14:sizeRelV relativeFrom="margin">
                  <wp14:pctHeight>0</wp14:pctHeight>
                </wp14:sizeRelV>
              </wp:anchor>
            </w:drawing>
          </w:r>
          <w:r>
            <w:rPr>
              <w:b/>
              <w:sz w:val="20"/>
              <w:szCs w:val="20"/>
            </w:rPr>
            <w:t>REPÚ</w:t>
          </w:r>
          <w:r w:rsidRPr="004A76E6">
            <w:rPr>
              <w:b/>
              <w:sz w:val="20"/>
              <w:szCs w:val="20"/>
            </w:rPr>
            <w:t xml:space="preserve">BLICA DE COLOMBIA </w:t>
          </w:r>
          <w:r w:rsidRPr="004A76E6">
            <w:rPr>
              <w:b/>
              <w:sz w:val="18"/>
              <w:szCs w:val="20"/>
            </w:rPr>
            <w:t>DEPARTAMENTO NORTE DE</w:t>
          </w:r>
          <w:r w:rsidRPr="004A76E6">
            <w:rPr>
              <w:b/>
              <w:spacing w:val="-15"/>
              <w:sz w:val="18"/>
              <w:szCs w:val="20"/>
            </w:rPr>
            <w:t xml:space="preserve"> S</w:t>
          </w:r>
          <w:r w:rsidRPr="004A76E6">
            <w:rPr>
              <w:b/>
              <w:sz w:val="18"/>
              <w:szCs w:val="20"/>
            </w:rPr>
            <w:t xml:space="preserve">ANTANDER </w:t>
          </w:r>
        </w:p>
        <w:p w:rsidR="007F62B8" w:rsidRPr="004A76E6" w:rsidRDefault="007F62B8" w:rsidP="008B215C">
          <w:pPr>
            <w:pStyle w:val="TableParagraph"/>
            <w:spacing w:line="242" w:lineRule="auto"/>
            <w:ind w:left="998" w:right="992" w:firstLine="9"/>
            <w:rPr>
              <w:b/>
              <w:sz w:val="18"/>
              <w:szCs w:val="20"/>
            </w:rPr>
          </w:pPr>
          <w:r w:rsidRPr="004A76E6">
            <w:rPr>
              <w:b/>
              <w:sz w:val="18"/>
              <w:szCs w:val="20"/>
            </w:rPr>
            <w:t>MUNICIPIO SANTO DOMINGO DE</w:t>
          </w:r>
          <w:r w:rsidRPr="004A76E6">
            <w:rPr>
              <w:b/>
              <w:spacing w:val="-4"/>
              <w:sz w:val="18"/>
              <w:szCs w:val="20"/>
            </w:rPr>
            <w:t xml:space="preserve"> </w:t>
          </w:r>
          <w:r w:rsidRPr="004A76E6">
            <w:rPr>
              <w:b/>
              <w:sz w:val="18"/>
              <w:szCs w:val="20"/>
            </w:rPr>
            <w:t>SILOS</w:t>
          </w:r>
        </w:p>
        <w:p w:rsidR="007F62B8" w:rsidRPr="004A76E6" w:rsidRDefault="007F62B8" w:rsidP="008B215C">
          <w:pPr>
            <w:pStyle w:val="TableParagraph"/>
            <w:spacing w:line="229" w:lineRule="exact"/>
            <w:ind w:left="446" w:right="430"/>
            <w:rPr>
              <w:b/>
              <w:sz w:val="20"/>
              <w:szCs w:val="20"/>
            </w:rPr>
          </w:pPr>
          <w:r>
            <w:rPr>
              <w:b/>
              <w:sz w:val="20"/>
              <w:szCs w:val="20"/>
            </w:rPr>
            <w:t>INSTITUCIÓN EDUCATIVA RURAL BÁ</w:t>
          </w:r>
          <w:r w:rsidRPr="004A76E6">
            <w:rPr>
              <w:b/>
              <w:sz w:val="20"/>
              <w:szCs w:val="20"/>
            </w:rPr>
            <w:t>BEGA</w:t>
          </w:r>
        </w:p>
        <w:p w:rsidR="007F62B8" w:rsidRPr="004A76E6" w:rsidRDefault="007F62B8" w:rsidP="008B215C">
          <w:pPr>
            <w:pStyle w:val="TableParagraph"/>
            <w:spacing w:before="186"/>
            <w:ind w:left="446" w:right="434"/>
            <w:rPr>
              <w:b/>
              <w:i/>
              <w:sz w:val="14"/>
            </w:rPr>
          </w:pPr>
          <w:r w:rsidRPr="004A76E6">
            <w:rPr>
              <w:b/>
              <w:i/>
              <w:sz w:val="14"/>
            </w:rPr>
            <w:t>Aprobación de estudios por resolución 004720 del 23 de noviembre de 2021</w:t>
          </w:r>
        </w:p>
        <w:p w:rsidR="007F62B8" w:rsidRDefault="007F62B8" w:rsidP="008B215C">
          <w:pPr>
            <w:pStyle w:val="TableParagraph"/>
            <w:spacing w:before="5"/>
            <w:ind w:left="437" w:right="434"/>
            <w:rPr>
              <w:b/>
              <w:sz w:val="16"/>
            </w:rPr>
          </w:pPr>
          <w:r w:rsidRPr="004A76E6">
            <w:rPr>
              <w:b/>
              <w:i/>
              <w:sz w:val="14"/>
            </w:rPr>
            <w:t>Registro de firma libro 7 folio 130 Código DANE 254743000058</w:t>
          </w:r>
        </w:p>
      </w:tc>
      <w:tc>
        <w:tcPr>
          <w:tcW w:w="2762" w:type="dxa"/>
          <w:tcBorders>
            <w:top w:val="single" w:sz="4" w:space="0" w:color="auto"/>
            <w:left w:val="single" w:sz="4" w:space="0" w:color="auto"/>
            <w:bottom w:val="single" w:sz="4" w:space="0" w:color="auto"/>
            <w:right w:val="single" w:sz="4" w:space="0" w:color="auto"/>
          </w:tcBorders>
        </w:tcPr>
        <w:p w:rsidR="007F62B8" w:rsidRDefault="007F62B8" w:rsidP="008B215C">
          <w:pPr>
            <w:pStyle w:val="TableParagraph"/>
            <w:jc w:val="left"/>
            <w:rPr>
              <w:rFonts w:ascii="Times New Roman"/>
              <w:sz w:val="20"/>
            </w:rPr>
          </w:pPr>
        </w:p>
      </w:tc>
    </w:tr>
  </w:tbl>
  <w:p w:rsidR="007F62B8" w:rsidRDefault="007F62B8">
    <w:pPr>
      <w:pStyle w:val="Textoindependiente"/>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540pt;height:540pt" o:bullet="t">
        <v:imagedata r:id="rId1" o:title="smiley-146475_960_720[1]"/>
      </v:shape>
    </w:pict>
  </w:numPicBullet>
  <w:abstractNum w:abstractNumId="0" w15:restartNumberingAfterBreak="0">
    <w:nsid w:val="00F03489"/>
    <w:multiLevelType w:val="hybridMultilevel"/>
    <w:tmpl w:val="7264D4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1E0F42"/>
    <w:multiLevelType w:val="hybridMultilevel"/>
    <w:tmpl w:val="F5BE3FE0"/>
    <w:lvl w:ilvl="0" w:tplc="F552F338">
      <w:numFmt w:val="bullet"/>
      <w:lvlText w:val=""/>
      <w:lvlJc w:val="left"/>
      <w:pPr>
        <w:ind w:left="1801" w:hanging="421"/>
      </w:pPr>
      <w:rPr>
        <w:rFonts w:ascii="Wingdings" w:eastAsia="Wingdings" w:hAnsi="Wingdings" w:cs="Wingdings" w:hint="default"/>
        <w:w w:val="100"/>
        <w:sz w:val="22"/>
        <w:szCs w:val="22"/>
        <w:lang w:val="es-ES" w:eastAsia="en-US" w:bidi="ar-SA"/>
      </w:rPr>
    </w:lvl>
    <w:lvl w:ilvl="1" w:tplc="2E9C62CC">
      <w:numFmt w:val="bullet"/>
      <w:lvlText w:val="•"/>
      <w:lvlJc w:val="left"/>
      <w:pPr>
        <w:ind w:left="1937" w:hanging="345"/>
      </w:pPr>
      <w:rPr>
        <w:rFonts w:ascii="Arial" w:eastAsia="Arial" w:hAnsi="Arial" w:cs="Arial" w:hint="default"/>
        <w:w w:val="96"/>
        <w:sz w:val="21"/>
        <w:szCs w:val="21"/>
        <w:lang w:val="es-ES" w:eastAsia="en-US" w:bidi="ar-SA"/>
      </w:rPr>
    </w:lvl>
    <w:lvl w:ilvl="2" w:tplc="AC001B5C">
      <w:numFmt w:val="bullet"/>
      <w:lvlText w:val="•"/>
      <w:lvlJc w:val="left"/>
      <w:pPr>
        <w:ind w:left="2946" w:hanging="345"/>
      </w:pPr>
      <w:rPr>
        <w:rFonts w:hint="default"/>
        <w:lang w:val="es-ES" w:eastAsia="en-US" w:bidi="ar-SA"/>
      </w:rPr>
    </w:lvl>
    <w:lvl w:ilvl="3" w:tplc="0F4AEBC8">
      <w:numFmt w:val="bullet"/>
      <w:lvlText w:val="•"/>
      <w:lvlJc w:val="left"/>
      <w:pPr>
        <w:ind w:left="3953" w:hanging="345"/>
      </w:pPr>
      <w:rPr>
        <w:rFonts w:hint="default"/>
        <w:lang w:val="es-ES" w:eastAsia="en-US" w:bidi="ar-SA"/>
      </w:rPr>
    </w:lvl>
    <w:lvl w:ilvl="4" w:tplc="00F05AB6">
      <w:numFmt w:val="bullet"/>
      <w:lvlText w:val="•"/>
      <w:lvlJc w:val="left"/>
      <w:pPr>
        <w:ind w:left="4960" w:hanging="345"/>
      </w:pPr>
      <w:rPr>
        <w:rFonts w:hint="default"/>
        <w:lang w:val="es-ES" w:eastAsia="en-US" w:bidi="ar-SA"/>
      </w:rPr>
    </w:lvl>
    <w:lvl w:ilvl="5" w:tplc="4A6C973E">
      <w:numFmt w:val="bullet"/>
      <w:lvlText w:val="•"/>
      <w:lvlJc w:val="left"/>
      <w:pPr>
        <w:ind w:left="5966" w:hanging="345"/>
      </w:pPr>
      <w:rPr>
        <w:rFonts w:hint="default"/>
        <w:lang w:val="es-ES" w:eastAsia="en-US" w:bidi="ar-SA"/>
      </w:rPr>
    </w:lvl>
    <w:lvl w:ilvl="6" w:tplc="8CE2439A">
      <w:numFmt w:val="bullet"/>
      <w:lvlText w:val="•"/>
      <w:lvlJc w:val="left"/>
      <w:pPr>
        <w:ind w:left="6973" w:hanging="345"/>
      </w:pPr>
      <w:rPr>
        <w:rFonts w:hint="default"/>
        <w:lang w:val="es-ES" w:eastAsia="en-US" w:bidi="ar-SA"/>
      </w:rPr>
    </w:lvl>
    <w:lvl w:ilvl="7" w:tplc="DC6476DE">
      <w:numFmt w:val="bullet"/>
      <w:lvlText w:val="•"/>
      <w:lvlJc w:val="left"/>
      <w:pPr>
        <w:ind w:left="7980" w:hanging="345"/>
      </w:pPr>
      <w:rPr>
        <w:rFonts w:hint="default"/>
        <w:lang w:val="es-ES" w:eastAsia="en-US" w:bidi="ar-SA"/>
      </w:rPr>
    </w:lvl>
    <w:lvl w:ilvl="8" w:tplc="A29E21FA">
      <w:numFmt w:val="bullet"/>
      <w:lvlText w:val="•"/>
      <w:lvlJc w:val="left"/>
      <w:pPr>
        <w:ind w:left="8986" w:hanging="345"/>
      </w:pPr>
      <w:rPr>
        <w:rFonts w:hint="default"/>
        <w:lang w:val="es-ES" w:eastAsia="en-US" w:bidi="ar-SA"/>
      </w:rPr>
    </w:lvl>
  </w:abstractNum>
  <w:abstractNum w:abstractNumId="2" w15:restartNumberingAfterBreak="0">
    <w:nsid w:val="0D302D41"/>
    <w:multiLevelType w:val="hybridMultilevel"/>
    <w:tmpl w:val="B85E7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6732C4"/>
    <w:multiLevelType w:val="hybridMultilevel"/>
    <w:tmpl w:val="F0C0BA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89257E5"/>
    <w:multiLevelType w:val="hybridMultilevel"/>
    <w:tmpl w:val="7F30C2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545593F"/>
    <w:multiLevelType w:val="hybridMultilevel"/>
    <w:tmpl w:val="072468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68D6CE6"/>
    <w:multiLevelType w:val="hybridMultilevel"/>
    <w:tmpl w:val="93B4D6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AB33297"/>
    <w:multiLevelType w:val="hybridMultilevel"/>
    <w:tmpl w:val="02027616"/>
    <w:lvl w:ilvl="0" w:tplc="B41C4182">
      <w:numFmt w:val="bullet"/>
      <w:lvlText w:val=""/>
      <w:lvlJc w:val="left"/>
      <w:pPr>
        <w:ind w:left="1801" w:hanging="361"/>
      </w:pPr>
      <w:rPr>
        <w:rFonts w:ascii="Symbol" w:eastAsia="Symbol" w:hAnsi="Symbol" w:cs="Symbol" w:hint="default"/>
        <w:color w:val="333333"/>
        <w:w w:val="100"/>
        <w:sz w:val="22"/>
        <w:szCs w:val="22"/>
        <w:lang w:val="es-ES" w:eastAsia="en-US" w:bidi="ar-SA"/>
      </w:rPr>
    </w:lvl>
    <w:lvl w:ilvl="1" w:tplc="6E4CD186">
      <w:numFmt w:val="bullet"/>
      <w:lvlText w:val="•"/>
      <w:lvlJc w:val="left"/>
      <w:pPr>
        <w:ind w:left="2720" w:hanging="361"/>
      </w:pPr>
      <w:rPr>
        <w:rFonts w:hint="default"/>
        <w:lang w:val="es-ES" w:eastAsia="en-US" w:bidi="ar-SA"/>
      </w:rPr>
    </w:lvl>
    <w:lvl w:ilvl="2" w:tplc="967C7EB0">
      <w:numFmt w:val="bullet"/>
      <w:lvlText w:val="•"/>
      <w:lvlJc w:val="left"/>
      <w:pPr>
        <w:ind w:left="3640" w:hanging="361"/>
      </w:pPr>
      <w:rPr>
        <w:rFonts w:hint="default"/>
        <w:lang w:val="es-ES" w:eastAsia="en-US" w:bidi="ar-SA"/>
      </w:rPr>
    </w:lvl>
    <w:lvl w:ilvl="3" w:tplc="83CA7048">
      <w:numFmt w:val="bullet"/>
      <w:lvlText w:val="•"/>
      <w:lvlJc w:val="left"/>
      <w:pPr>
        <w:ind w:left="4560" w:hanging="361"/>
      </w:pPr>
      <w:rPr>
        <w:rFonts w:hint="default"/>
        <w:lang w:val="es-ES" w:eastAsia="en-US" w:bidi="ar-SA"/>
      </w:rPr>
    </w:lvl>
    <w:lvl w:ilvl="4" w:tplc="FE04672A">
      <w:numFmt w:val="bullet"/>
      <w:lvlText w:val="•"/>
      <w:lvlJc w:val="left"/>
      <w:pPr>
        <w:ind w:left="5480" w:hanging="361"/>
      </w:pPr>
      <w:rPr>
        <w:rFonts w:hint="default"/>
        <w:lang w:val="es-ES" w:eastAsia="en-US" w:bidi="ar-SA"/>
      </w:rPr>
    </w:lvl>
    <w:lvl w:ilvl="5" w:tplc="3E7EB276">
      <w:numFmt w:val="bullet"/>
      <w:lvlText w:val="•"/>
      <w:lvlJc w:val="left"/>
      <w:pPr>
        <w:ind w:left="6400" w:hanging="361"/>
      </w:pPr>
      <w:rPr>
        <w:rFonts w:hint="default"/>
        <w:lang w:val="es-ES" w:eastAsia="en-US" w:bidi="ar-SA"/>
      </w:rPr>
    </w:lvl>
    <w:lvl w:ilvl="6" w:tplc="02E2EB8C">
      <w:numFmt w:val="bullet"/>
      <w:lvlText w:val="•"/>
      <w:lvlJc w:val="left"/>
      <w:pPr>
        <w:ind w:left="7320" w:hanging="361"/>
      </w:pPr>
      <w:rPr>
        <w:rFonts w:hint="default"/>
        <w:lang w:val="es-ES" w:eastAsia="en-US" w:bidi="ar-SA"/>
      </w:rPr>
    </w:lvl>
    <w:lvl w:ilvl="7" w:tplc="1EAACABA">
      <w:numFmt w:val="bullet"/>
      <w:lvlText w:val="•"/>
      <w:lvlJc w:val="left"/>
      <w:pPr>
        <w:ind w:left="8240" w:hanging="361"/>
      </w:pPr>
      <w:rPr>
        <w:rFonts w:hint="default"/>
        <w:lang w:val="es-ES" w:eastAsia="en-US" w:bidi="ar-SA"/>
      </w:rPr>
    </w:lvl>
    <w:lvl w:ilvl="8" w:tplc="F93293CE">
      <w:numFmt w:val="bullet"/>
      <w:lvlText w:val="•"/>
      <w:lvlJc w:val="left"/>
      <w:pPr>
        <w:ind w:left="9160" w:hanging="361"/>
      </w:pPr>
      <w:rPr>
        <w:rFonts w:hint="default"/>
        <w:lang w:val="es-ES" w:eastAsia="en-US" w:bidi="ar-SA"/>
      </w:rPr>
    </w:lvl>
  </w:abstractNum>
  <w:num w:numId="1">
    <w:abstractNumId w:val="1"/>
  </w:num>
  <w:num w:numId="2">
    <w:abstractNumId w:val="7"/>
  </w:num>
  <w:num w:numId="3">
    <w:abstractNumId w:val="4"/>
  </w:num>
  <w:num w:numId="4">
    <w:abstractNumId w:val="0"/>
  </w:num>
  <w:num w:numId="5">
    <w:abstractNumId w:val="5"/>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CAD"/>
    <w:rsid w:val="000A21E7"/>
    <w:rsid w:val="000C72B2"/>
    <w:rsid w:val="00122417"/>
    <w:rsid w:val="001A4250"/>
    <w:rsid w:val="001A5B55"/>
    <w:rsid w:val="001D61D2"/>
    <w:rsid w:val="001F4881"/>
    <w:rsid w:val="002141AA"/>
    <w:rsid w:val="00235587"/>
    <w:rsid w:val="00265AD6"/>
    <w:rsid w:val="002A79EA"/>
    <w:rsid w:val="002D3EC9"/>
    <w:rsid w:val="002E21C3"/>
    <w:rsid w:val="00371BCC"/>
    <w:rsid w:val="0041532F"/>
    <w:rsid w:val="00450DA8"/>
    <w:rsid w:val="004716F5"/>
    <w:rsid w:val="004A76E6"/>
    <w:rsid w:val="004D7EF4"/>
    <w:rsid w:val="00573133"/>
    <w:rsid w:val="00627042"/>
    <w:rsid w:val="00656A67"/>
    <w:rsid w:val="00697CA2"/>
    <w:rsid w:val="00725DD0"/>
    <w:rsid w:val="007F62B8"/>
    <w:rsid w:val="008435ED"/>
    <w:rsid w:val="00871997"/>
    <w:rsid w:val="008B17DF"/>
    <w:rsid w:val="008B215C"/>
    <w:rsid w:val="008D5420"/>
    <w:rsid w:val="008D70FB"/>
    <w:rsid w:val="00A1059E"/>
    <w:rsid w:val="00A42DD9"/>
    <w:rsid w:val="00A77EC1"/>
    <w:rsid w:val="00AB4293"/>
    <w:rsid w:val="00B22604"/>
    <w:rsid w:val="00B2371A"/>
    <w:rsid w:val="00B24570"/>
    <w:rsid w:val="00B2795F"/>
    <w:rsid w:val="00BA3EDD"/>
    <w:rsid w:val="00C11DB5"/>
    <w:rsid w:val="00C340BA"/>
    <w:rsid w:val="00CF0EF7"/>
    <w:rsid w:val="00CF6CAD"/>
    <w:rsid w:val="00D5096F"/>
    <w:rsid w:val="00E144F5"/>
    <w:rsid w:val="00E56780"/>
    <w:rsid w:val="00F34B28"/>
    <w:rsid w:val="00F360BA"/>
    <w:rsid w:val="00F430B2"/>
    <w:rsid w:val="00F436D6"/>
    <w:rsid w:val="00F637A3"/>
    <w:rsid w:val="00F80E9D"/>
    <w:rsid w:val="00F92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ABDB05"/>
  <w15:docId w15:val="{CB8D420B-3DF9-4CAF-9DB6-FD89FD64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lang w:val="es-ES"/>
    </w:rPr>
  </w:style>
  <w:style w:type="paragraph" w:styleId="Ttulo1">
    <w:name w:val="heading 1"/>
    <w:basedOn w:val="Normal"/>
    <w:uiPriority w:val="1"/>
    <w:qFormat/>
    <w:pPr>
      <w:ind w:left="1422" w:right="2283"/>
      <w:jc w:val="center"/>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801" w:right="792" w:hanging="361"/>
      <w:jc w:val="both"/>
    </w:pPr>
  </w:style>
  <w:style w:type="paragraph" w:customStyle="1" w:styleId="TableParagraph">
    <w:name w:val="Table Paragraph"/>
    <w:basedOn w:val="Normal"/>
    <w:uiPriority w:val="1"/>
    <w:qFormat/>
    <w:pPr>
      <w:jc w:val="center"/>
    </w:pPr>
  </w:style>
  <w:style w:type="paragraph" w:styleId="Encabezado">
    <w:name w:val="header"/>
    <w:basedOn w:val="Normal"/>
    <w:link w:val="EncabezadoCar"/>
    <w:uiPriority w:val="99"/>
    <w:unhideWhenUsed/>
    <w:rsid w:val="004A76E6"/>
    <w:pPr>
      <w:tabs>
        <w:tab w:val="center" w:pos="4419"/>
        <w:tab w:val="right" w:pos="8838"/>
      </w:tabs>
    </w:pPr>
  </w:style>
  <w:style w:type="character" w:customStyle="1" w:styleId="EncabezadoCar">
    <w:name w:val="Encabezado Car"/>
    <w:basedOn w:val="Fuentedeprrafopredeter"/>
    <w:link w:val="Encabezado"/>
    <w:uiPriority w:val="99"/>
    <w:rsid w:val="004A76E6"/>
    <w:rPr>
      <w:rFonts w:ascii="Arial" w:eastAsia="Arial" w:hAnsi="Arial" w:cs="Arial"/>
      <w:lang w:val="es-ES"/>
    </w:rPr>
  </w:style>
  <w:style w:type="paragraph" w:styleId="Piedepgina">
    <w:name w:val="footer"/>
    <w:basedOn w:val="Normal"/>
    <w:link w:val="PiedepginaCar"/>
    <w:uiPriority w:val="99"/>
    <w:unhideWhenUsed/>
    <w:rsid w:val="004A76E6"/>
    <w:pPr>
      <w:tabs>
        <w:tab w:val="center" w:pos="4419"/>
        <w:tab w:val="right" w:pos="8838"/>
      </w:tabs>
    </w:pPr>
  </w:style>
  <w:style w:type="character" w:customStyle="1" w:styleId="PiedepginaCar">
    <w:name w:val="Pie de página Car"/>
    <w:basedOn w:val="Fuentedeprrafopredeter"/>
    <w:link w:val="Piedepgina"/>
    <w:uiPriority w:val="99"/>
    <w:rsid w:val="004A76E6"/>
    <w:rPr>
      <w:rFonts w:ascii="Arial" w:eastAsia="Arial" w:hAnsi="Arial" w:cs="Arial"/>
      <w:lang w:val="es-ES"/>
    </w:rPr>
  </w:style>
  <w:style w:type="character" w:styleId="Hipervnculo">
    <w:name w:val="Hyperlink"/>
    <w:basedOn w:val="Fuentedeprrafopredeter"/>
    <w:uiPriority w:val="99"/>
    <w:unhideWhenUsed/>
    <w:rsid w:val="004A76E6"/>
    <w:rPr>
      <w:color w:val="0000FF" w:themeColor="hyperlink"/>
      <w:u w:val="single"/>
    </w:rPr>
  </w:style>
  <w:style w:type="table" w:styleId="Tablaconcuadrcula">
    <w:name w:val="Table Grid"/>
    <w:basedOn w:val="Tablanormal"/>
    <w:uiPriority w:val="39"/>
    <w:rsid w:val="00CF0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6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cer_babega@sednortedesantander.gov.co" TargetMode="External"/><Relationship Id="rId2" Type="http://schemas.openxmlformats.org/officeDocument/2006/relationships/hyperlink" Target="http://www.cerbabega.edu.co/" TargetMode="External"/><Relationship Id="rId1" Type="http://schemas.openxmlformats.org/officeDocument/2006/relationships/hyperlink" Target="mailto:cer_babega@sednortedesantander.gov.co" TargetMode="External"/><Relationship Id="rId4" Type="http://schemas.openxmlformats.org/officeDocument/2006/relationships/hyperlink" Target="http://www.cerbabega.edu.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662</Words>
  <Characters>3644</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CALVARADO</dc:creator>
  <cp:lastModifiedBy>COLBABEGA</cp:lastModifiedBy>
  <cp:revision>2</cp:revision>
  <dcterms:created xsi:type="dcterms:W3CDTF">2023-10-11T16:39:00Z</dcterms:created>
  <dcterms:modified xsi:type="dcterms:W3CDTF">2023-10-11T16:39:00Z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2022-04-12T00:00:00Z</vt:filetime>
  </property>
  <property fmtid="{D5CDD505-2E9C-101B-9397-08002B2CF9AE}" pid="3" name="Creator">
    <vt:lpwstr>Microsoft® Word 2016</vt:lpwstr>
  </property>
  <property fmtid="{D5CDD505-2E9C-101B-9397-08002B2CF9AE}" pid="4" name="LastSaved">
    <vt:filetime>2022-04-12T00:00:00Z</vt:filetime>
  </property>
</Properties>
</file>