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18"/>
        <w:gridCol w:w="3871"/>
        <w:gridCol w:w="2984"/>
      </w:tblGrid>
      <w:tr w:rsidR="006A73D4" w:rsidRPr="000148D9" w:rsidTr="006A73D4">
        <w:trPr>
          <w:trHeight w:val="1227"/>
        </w:trPr>
        <w:tc>
          <w:tcPr>
            <w:tcW w:w="2118" w:type="dxa"/>
            <w:vAlign w:val="center"/>
          </w:tcPr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120" w:line="264" w:lineRule="auto"/>
              <w:rPr>
                <w:rFonts w:eastAsia="Times New Roman"/>
                <w:sz w:val="20"/>
                <w:szCs w:val="20"/>
                <w:lang w:eastAsia="es-CO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215CCBF5" wp14:editId="00093E2A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66040</wp:posOffset>
                  </wp:positionV>
                  <wp:extent cx="725805" cy="672465"/>
                  <wp:effectExtent l="0" t="0" r="0" b="0"/>
                  <wp:wrapNone/>
                  <wp:docPr id="3" name="Image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48D9">
              <w:rPr>
                <w:rFonts w:eastAsia="Times New Roman"/>
                <w:noProof/>
                <w:sz w:val="20"/>
                <w:szCs w:val="20"/>
                <w:lang w:eastAsia="es-CO"/>
              </w:rPr>
              <w:t xml:space="preserve">       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REPÚBLICA DE COLOMBIA</w:t>
            </w:r>
          </w:p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DEPARTAMENTO NORTE DE SANTANDER</w:t>
            </w:r>
          </w:p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CENTRO EDUCATIVO RURAL LA SIERRA</w:t>
            </w:r>
          </w:p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Aprobado por la Secretaría de Educación</w:t>
            </w:r>
          </w:p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Resolución Nº. 00252 del 12 de Abril de 2005</w:t>
            </w:r>
          </w:p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ar-SA"/>
              </w:rPr>
              <w:t>NIT: 900304884-4    DANE: 254003002359</w:t>
            </w:r>
          </w:p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MUNICIPIO DE ÁBREGO</w:t>
            </w:r>
          </w:p>
        </w:tc>
        <w:tc>
          <w:tcPr>
            <w:tcW w:w="2984" w:type="dxa"/>
            <w:vAlign w:val="center"/>
          </w:tcPr>
          <w:p w:rsidR="006A73D4" w:rsidRPr="000148D9" w:rsidRDefault="006A73D4" w:rsidP="006F7D2D">
            <w:pPr>
              <w:tabs>
                <w:tab w:val="center" w:pos="4419"/>
                <w:tab w:val="right" w:pos="8838"/>
              </w:tabs>
              <w:spacing w:after="120" w:line="264" w:lineRule="auto"/>
              <w:rPr>
                <w:rFonts w:eastAsia="Times New Roman"/>
                <w:sz w:val="20"/>
                <w:szCs w:val="20"/>
                <w:lang w:eastAsia="es-CO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7DA281A8" wp14:editId="5E551745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21590</wp:posOffset>
                  </wp:positionV>
                  <wp:extent cx="1297305" cy="552450"/>
                  <wp:effectExtent l="0" t="0" r="0" b="0"/>
                  <wp:wrapNone/>
                  <wp:docPr id="1" name="Imagen 6" descr="Secretaría de Educació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Secretaría de Educación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73D4" w:rsidRDefault="006A73D4"/>
    <w:p w:rsidR="006A73D4" w:rsidRDefault="006A73D4"/>
    <w:p w:rsidR="006A73D4" w:rsidRDefault="006A73D4" w:rsidP="006A73D4">
      <w:pPr>
        <w:jc w:val="both"/>
      </w:pPr>
      <w:r>
        <w:t xml:space="preserve">Experiencias significativas Proyecto de investigación de maestría. Durante el segundo semestre de 2022 se llevó a cabo el proyecto de innovación pedagógica titulado “Desarrollo de una Unidad Didáctica en </w:t>
      </w:r>
      <w:proofErr w:type="spellStart"/>
      <w:r>
        <w:t>Genially</w:t>
      </w:r>
      <w:proofErr w:type="spellEnd"/>
      <w:r>
        <w:t xml:space="preserve"> para la orientación de la Lectura Crítica en Estudiantes de </w:t>
      </w:r>
      <w:proofErr w:type="spellStart"/>
      <w:r>
        <w:t>Postprimaria</w:t>
      </w:r>
      <w:proofErr w:type="spellEnd"/>
      <w:r>
        <w:t xml:space="preserve"> Rural” por parte de una estudiante de último semestre de la maestría en Educación Mediada por TIC de la Universidad del Norte. </w:t>
      </w:r>
    </w:p>
    <w:p w:rsidR="006A73D4" w:rsidRDefault="006A73D4" w:rsidP="006A73D4">
      <w:pPr>
        <w:jc w:val="both"/>
      </w:pPr>
      <w:r>
        <w:t>La investigación se realizó con los estudiantes de 6° a 9° de la sede pri</w:t>
      </w:r>
      <w:r>
        <w:t>ncipal del CER Rural LA SIERRA</w:t>
      </w:r>
      <w:r>
        <w:t xml:space="preserve">. </w:t>
      </w:r>
    </w:p>
    <w:p w:rsidR="006A73D4" w:rsidRDefault="006A73D4" w:rsidP="006A73D4">
      <w:pPr>
        <w:jc w:val="both"/>
      </w:pPr>
      <w:r>
        <w:t>Los objetivos del proyecto fueron:</w:t>
      </w:r>
    </w:p>
    <w:p w:rsidR="006A73D4" w:rsidRDefault="006A73D4" w:rsidP="006A73D4">
      <w:pPr>
        <w:jc w:val="both"/>
      </w:pPr>
      <w:r>
        <w:t xml:space="preserve"> Objetivo general Desarrollar una unidad didáctica en </w:t>
      </w:r>
      <w:proofErr w:type="spellStart"/>
      <w:r>
        <w:t>Genially</w:t>
      </w:r>
      <w:proofErr w:type="spellEnd"/>
      <w:r>
        <w:t xml:space="preserve"> que incorpore estrategias que le permitan a los estudiantes de básica secundaria identificar y autorregular sus habilidades para la lectura crítica.</w:t>
      </w:r>
    </w:p>
    <w:p w:rsidR="006A73D4" w:rsidRDefault="006A73D4" w:rsidP="006A73D4">
      <w:pPr>
        <w:jc w:val="both"/>
      </w:pPr>
      <w:r>
        <w:t xml:space="preserve"> Objetivos Específicos.</w:t>
      </w:r>
    </w:p>
    <w:p w:rsidR="006A73D4" w:rsidRDefault="006A73D4" w:rsidP="006A73D4">
      <w:pPr>
        <w:jc w:val="both"/>
      </w:pPr>
      <w:r>
        <w:t xml:space="preserve"> • Elaborar el diagnóstico sobre las prácticas y estrategias que llevan a cabo los participantes para leer críticamente. </w:t>
      </w:r>
    </w:p>
    <w:p w:rsidR="006A73D4" w:rsidRDefault="006A73D4" w:rsidP="006A73D4">
      <w:pPr>
        <w:jc w:val="both"/>
      </w:pPr>
      <w:r>
        <w:t xml:space="preserve">• Diseñar actividades a través de la herramienta </w:t>
      </w:r>
      <w:proofErr w:type="spellStart"/>
      <w:r>
        <w:t>Genially</w:t>
      </w:r>
      <w:proofErr w:type="spellEnd"/>
      <w:r>
        <w:t xml:space="preserve"> para afianzar la lectura crítica de los participantes, siguiendo una unidad didáctica.</w:t>
      </w:r>
    </w:p>
    <w:p w:rsidR="006A73D4" w:rsidRDefault="006A73D4" w:rsidP="006A73D4">
      <w:pPr>
        <w:jc w:val="both"/>
      </w:pPr>
      <w:r>
        <w:t xml:space="preserve"> • Implementar actividades en </w:t>
      </w:r>
      <w:proofErr w:type="spellStart"/>
      <w:r>
        <w:t>Genially</w:t>
      </w:r>
      <w:proofErr w:type="spellEnd"/>
      <w:r>
        <w:t xml:space="preserve"> que, siguiendo una secuencia didáctica, permitan el </w:t>
      </w:r>
      <w:proofErr w:type="spellStart"/>
      <w:r>
        <w:t>afianciamiento</w:t>
      </w:r>
      <w:proofErr w:type="spellEnd"/>
      <w:r>
        <w:t xml:space="preserve"> de la lectura crítica de los estudiantes de educación básica secundaria.</w:t>
      </w:r>
    </w:p>
    <w:p w:rsidR="006A73D4" w:rsidRDefault="006A73D4" w:rsidP="006A73D4">
      <w:pPr>
        <w:jc w:val="both"/>
      </w:pPr>
      <w:r>
        <w:t xml:space="preserve"> • Evaluar el impacto que la unidad didáctica creada en </w:t>
      </w:r>
      <w:proofErr w:type="spellStart"/>
      <w:r>
        <w:t>Genially</w:t>
      </w:r>
      <w:proofErr w:type="spellEnd"/>
      <w:r>
        <w:t xml:space="preserve"> tiene sobre el desarrollo de habilidades para la lectura crítica en estudiantes de educación superior.</w:t>
      </w:r>
    </w:p>
    <w:p w:rsidR="00DE40E6" w:rsidRDefault="006A73D4" w:rsidP="006A73D4">
      <w:pPr>
        <w:jc w:val="both"/>
      </w:pPr>
      <w:r>
        <w:t xml:space="preserve"> Esta investigación se abordó desde un enfoque cualitativo y siguió un diseño de investigación acción educativa. Por medio de esta investigación no solo se buscó explicar la realidad social investigada, sino que además se buscó transformarla y mejorarla, por lo tanto, se puede decir que se enmarca en un paradigma socio-crítico, que requirió que los estudiantes adoptaran un rol activo, así como una conducta reflexiva y de interacción con otros. Para la recolección y análisis de la información se utilizaron técnicas como grupo focal, observación, entrevista, Unidad Didáctica Digital y Diario de Aprendizaje. La investigación contó con el apoyo de nuestro equipo docente y con el consentimiento de los padres de familia, protegiendo así la integridad de los estudiantes participantes y siguiendo los lineamientos éticos establecidos en la Resolución Numero 8430 de 1993.</w:t>
      </w:r>
      <w:bookmarkStart w:id="0" w:name="_GoBack"/>
      <w:bookmarkEnd w:id="0"/>
    </w:p>
    <w:sectPr w:rsidR="00DE40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D4"/>
    <w:rsid w:val="006A73D4"/>
    <w:rsid w:val="00D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83ECF-8C2F-4BDA-91EE-5097680C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D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2022-11-25T20:42:00Z</dcterms:created>
  <dcterms:modified xsi:type="dcterms:W3CDTF">2022-11-25T20:45:00Z</dcterms:modified>
</cp:coreProperties>
</file>