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234D" w14:textId="13B8EC28" w:rsidR="00A65E1D" w:rsidRPr="00856E69" w:rsidRDefault="0013703B" w:rsidP="00856E69">
      <w:pPr>
        <w:jc w:val="center"/>
        <w:rPr>
          <w:sz w:val="28"/>
          <w:szCs w:val="28"/>
          <w:lang w:val="es-ES"/>
        </w:rPr>
      </w:pPr>
      <w:r w:rsidRPr="00856E69">
        <w:rPr>
          <w:b/>
          <w:bCs/>
          <w:sz w:val="28"/>
          <w:szCs w:val="28"/>
          <w:lang w:val="es-ES"/>
        </w:rPr>
        <w:t>QUINTA SEMANA INSTITUCIONAL</w:t>
      </w:r>
      <w:r w:rsidRPr="00856E69">
        <w:rPr>
          <w:sz w:val="28"/>
          <w:szCs w:val="28"/>
          <w:lang w:val="es-ES"/>
        </w:rPr>
        <w:t>.</w:t>
      </w:r>
    </w:p>
    <w:p w14:paraId="6103AD0F" w14:textId="77777777" w:rsidR="0013703B" w:rsidRPr="00856E69" w:rsidRDefault="0013703B" w:rsidP="00856E69">
      <w:pPr>
        <w:jc w:val="center"/>
        <w:rPr>
          <w:sz w:val="20"/>
          <w:szCs w:val="20"/>
          <w:lang w:val="es-ES"/>
        </w:rPr>
      </w:pPr>
      <w:r w:rsidRPr="00856E69">
        <w:rPr>
          <w:sz w:val="20"/>
          <w:szCs w:val="20"/>
          <w:lang w:val="es-ES"/>
        </w:rPr>
        <w:t>DESDE EL DÌA 10 HASTA EL DÌA 14 DEL MES DE OCTUBRE</w:t>
      </w:r>
    </w:p>
    <w:p w14:paraId="60C2CF5A" w14:textId="7B46C358" w:rsidR="0013703B" w:rsidRPr="00856E69" w:rsidRDefault="0013703B" w:rsidP="00A60E14">
      <w:pPr>
        <w:pStyle w:val="NormalWeb"/>
        <w:shd w:val="clear" w:color="auto" w:fill="FFFFFF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b/>
          <w:bCs/>
          <w:sz w:val="28"/>
          <w:szCs w:val="28"/>
        </w:rPr>
        <w:t>EVALUAR PARA AVANZAR</w:t>
      </w:r>
      <w:r w:rsidRPr="00856E69">
        <w:rPr>
          <w:sz w:val="28"/>
          <w:szCs w:val="28"/>
        </w:rPr>
        <w:t xml:space="preserve">: </w:t>
      </w:r>
      <w:r w:rsidRPr="00856E69">
        <w:rPr>
          <w:rFonts w:ascii="Work Sans" w:hAnsi="Work Sans"/>
          <w:color w:val="212529"/>
          <w:sz w:val="28"/>
          <w:szCs w:val="28"/>
        </w:rPr>
        <w:t> es una política pública para el fortalecimiento de los procesos de desarrollo de niñas, niños, adolescentes y jóvenes (NNAJ). Con esta se pretende contribuir en el fortalecimiento de los procesos de aprendizaje y desarrollo a partir del reconocimiento de sus ritmos y estilos, de lo que saben y pueden hacer, y de sus realidades e intereses.</w:t>
      </w:r>
    </w:p>
    <w:p w14:paraId="2C998C15" w14:textId="77777777" w:rsidR="0013703B" w:rsidRPr="00856E69" w:rsidRDefault="0013703B" w:rsidP="00A60E14">
      <w:pPr>
        <w:pStyle w:val="NormalWeb"/>
        <w:shd w:val="clear" w:color="auto" w:fill="FFFFFF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Además, esta política promueve el fortalecimiento de las capacidades de los actores del sector frente al liderazgo educativo de los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directivos docentes</w:t>
      </w:r>
      <w:r w:rsidRPr="00856E69">
        <w:rPr>
          <w:rFonts w:ascii="Work Sans" w:hAnsi="Work Sans"/>
          <w:color w:val="212529"/>
          <w:sz w:val="28"/>
          <w:szCs w:val="28"/>
        </w:rPr>
        <w:t> y de los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equipos de las Secretarías de Educación </w:t>
      </w:r>
      <w:r w:rsidRPr="00856E69">
        <w:rPr>
          <w:rFonts w:ascii="Work Sans" w:hAnsi="Work Sans"/>
          <w:color w:val="212529"/>
          <w:sz w:val="28"/>
          <w:szCs w:val="28"/>
        </w:rPr>
        <w:t>de las diferentes entidades territoriales del país, y de las prácticas pedagógicas de los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docentes</w:t>
      </w:r>
      <w:r w:rsidRPr="00856E69">
        <w:rPr>
          <w:rFonts w:ascii="Work Sans" w:hAnsi="Work Sans"/>
          <w:color w:val="212529"/>
          <w:sz w:val="28"/>
          <w:szCs w:val="28"/>
        </w:rPr>
        <w:t> para la gestión del aula.</w:t>
      </w:r>
    </w:p>
    <w:p w14:paraId="199FDA0C" w14:textId="77777777" w:rsidR="0013703B" w:rsidRPr="00856E69" w:rsidRDefault="0013703B" w:rsidP="00A60E14">
      <w:pPr>
        <w:pStyle w:val="NormalWeb"/>
        <w:shd w:val="clear" w:color="auto" w:fill="FFFFFF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Para lograrlo, se fomenta el desarrollo de las capacidades de los actores del sector teniendo en cuenta la innovación educativa a través de la transformación de las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prácticas pedagógicas</w:t>
      </w:r>
      <w:r w:rsidRPr="00856E69">
        <w:rPr>
          <w:rFonts w:ascii="Work Sans" w:hAnsi="Work Sans"/>
          <w:color w:val="212529"/>
          <w:sz w:val="28"/>
          <w:szCs w:val="28"/>
        </w:rPr>
        <w:t> de los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docentes,</w:t>
      </w:r>
      <w:r w:rsidRPr="00856E69">
        <w:rPr>
          <w:rFonts w:ascii="Work Sans" w:hAnsi="Work Sans"/>
          <w:color w:val="212529"/>
          <w:sz w:val="28"/>
          <w:szCs w:val="28"/>
        </w:rPr>
        <w:t> el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 liderazgo educativo</w:t>
      </w:r>
      <w:r w:rsidRPr="00856E69">
        <w:rPr>
          <w:rFonts w:ascii="Work Sans" w:hAnsi="Work Sans"/>
          <w:color w:val="212529"/>
          <w:sz w:val="28"/>
          <w:szCs w:val="28"/>
        </w:rPr>
        <w:t> de los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directivos docentes </w:t>
      </w:r>
      <w:r w:rsidRPr="00856E69">
        <w:rPr>
          <w:rFonts w:ascii="Work Sans" w:hAnsi="Work Sans"/>
          <w:color w:val="212529"/>
          <w:sz w:val="28"/>
          <w:szCs w:val="28"/>
        </w:rPr>
        <w:t>y el acompañamiento de los equipos técnicos de las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</w:rPr>
        <w:t> Secretarías de Educación</w:t>
      </w:r>
      <w:r w:rsidRPr="00856E69">
        <w:rPr>
          <w:rFonts w:ascii="Work Sans" w:hAnsi="Work Sans"/>
          <w:color w:val="212529"/>
          <w:sz w:val="28"/>
          <w:szCs w:val="28"/>
        </w:rPr>
        <w:t>.</w:t>
      </w:r>
    </w:p>
    <w:p w14:paraId="247CBEBA" w14:textId="77777777" w:rsidR="0013703B" w:rsidRPr="00856E69" w:rsidRDefault="0013703B" w:rsidP="00A60E14">
      <w:pPr>
        <w:pStyle w:val="NormalWeb"/>
        <w:shd w:val="clear" w:color="auto" w:fill="FFFFFF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En consecuencia, el Ministerio de Educación Nacional ha desarrollado diversas acciones, herramientas y recursos que constituyen la ruta para fortalecer los aprendizajes de los niños, niñas, adolescentes y jóvenes, y que se enmarcan en los componentes que encontrarás en esta página. </w:t>
      </w:r>
    </w:p>
    <w:p w14:paraId="1DB1C7AA" w14:textId="7386732C" w:rsidR="004A752A" w:rsidRPr="00856E69" w:rsidRDefault="004A752A">
      <w:pPr>
        <w:rPr>
          <w:b/>
          <w:bCs/>
          <w:sz w:val="28"/>
          <w:szCs w:val="28"/>
          <w:lang w:val="es-ES"/>
        </w:rPr>
      </w:pPr>
      <w:r w:rsidRPr="00856E69">
        <w:rPr>
          <w:b/>
          <w:bCs/>
          <w:sz w:val="28"/>
          <w:szCs w:val="28"/>
          <w:lang w:val="es-ES"/>
        </w:rPr>
        <w:t>PRIMER COMPONENTE:</w:t>
      </w:r>
      <w:r w:rsidR="00E54185" w:rsidRPr="00856E69">
        <w:rPr>
          <w:b/>
          <w:bCs/>
          <w:sz w:val="28"/>
          <w:szCs w:val="28"/>
          <w:lang w:val="es-ES"/>
        </w:rPr>
        <w:t xml:space="preserve"> FORTALECIMIENTO DE LAS CAPACIDADES DE LOS ACTORES DEL SECTOR.</w:t>
      </w:r>
    </w:p>
    <w:p w14:paraId="38487726" w14:textId="07FD518E" w:rsidR="0013703B" w:rsidRPr="00856E69" w:rsidRDefault="004A752A" w:rsidP="004A752A">
      <w:pPr>
        <w:jc w:val="both"/>
        <w:rPr>
          <w:sz w:val="28"/>
          <w:szCs w:val="28"/>
          <w:lang w:val="es-ES"/>
        </w:rPr>
      </w:pPr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>Este componente busca contribuir al desarrollo de capacidades de docentes, directivos docentes y equipos técnicos de las ETC desde una visión sistémica y dinámica de su gestión con base en los procesos que se desarrollan de manera particular desde los diferentes grados y áreas, en las aulas y fuera de ellas.</w:t>
      </w:r>
      <w:r w:rsidR="0013703B" w:rsidRPr="00856E69">
        <w:rPr>
          <w:sz w:val="28"/>
          <w:szCs w:val="28"/>
          <w:lang w:val="es-ES"/>
        </w:rPr>
        <w:t xml:space="preserve"> </w:t>
      </w:r>
    </w:p>
    <w:p w14:paraId="5D8785EF" w14:textId="77777777" w:rsidR="00856E69" w:rsidRDefault="00856E69" w:rsidP="004A752A">
      <w:pPr>
        <w:jc w:val="both"/>
        <w:rPr>
          <w:sz w:val="28"/>
          <w:szCs w:val="28"/>
          <w:lang w:val="es-ES"/>
        </w:rPr>
      </w:pPr>
    </w:p>
    <w:p w14:paraId="1C2E5DB9" w14:textId="64C10FC9" w:rsidR="00E54185" w:rsidRPr="00856E69" w:rsidRDefault="00E54185" w:rsidP="004A752A">
      <w:pPr>
        <w:jc w:val="both"/>
        <w:rPr>
          <w:b/>
          <w:bCs/>
          <w:sz w:val="28"/>
          <w:szCs w:val="28"/>
          <w:lang w:val="es-ES"/>
        </w:rPr>
      </w:pPr>
      <w:r w:rsidRPr="00856E69">
        <w:rPr>
          <w:b/>
          <w:bCs/>
          <w:sz w:val="28"/>
          <w:szCs w:val="28"/>
          <w:lang w:val="es-ES"/>
        </w:rPr>
        <w:lastRenderedPageBreak/>
        <w:t xml:space="preserve">SEGUNDO COMPONENTE: </w:t>
      </w:r>
      <w:r w:rsidR="005D4741" w:rsidRPr="00856E69">
        <w:rPr>
          <w:b/>
          <w:bCs/>
          <w:sz w:val="28"/>
          <w:szCs w:val="28"/>
          <w:lang w:val="es-ES"/>
        </w:rPr>
        <w:t>VALORACIÓN DE DESARROLLO DE APRENDIZAJES.</w:t>
      </w:r>
    </w:p>
    <w:p w14:paraId="336A1651" w14:textId="3C735298" w:rsidR="00E54185" w:rsidRPr="00856E69" w:rsidRDefault="00E54185" w:rsidP="004A752A">
      <w:pPr>
        <w:jc w:val="both"/>
        <w:rPr>
          <w:rFonts w:ascii="Work Sans" w:hAnsi="Work Sans"/>
          <w:color w:val="212529"/>
          <w:sz w:val="28"/>
          <w:szCs w:val="28"/>
          <w:shd w:val="clear" w:color="auto" w:fill="F9F9F9"/>
        </w:rPr>
      </w:pPr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>Este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  <w:shd w:val="clear" w:color="auto" w:fill="F9F9F9"/>
        </w:rPr>
        <w:t>componente</w:t>
      </w:r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> </w:t>
      </w:r>
      <w:r w:rsidRPr="00856E69">
        <w:rPr>
          <w:rStyle w:val="Textoennegrita"/>
          <w:rFonts w:ascii="Work Sans" w:hAnsi="Work Sans"/>
          <w:color w:val="212529"/>
          <w:sz w:val="28"/>
          <w:szCs w:val="28"/>
          <w:shd w:val="clear" w:color="auto" w:fill="F9F9F9"/>
        </w:rPr>
        <w:t>pretende que los docentes reconozcan el estado de los procesos de desarrollo y aprendizajes de las niñas, niños, adolescentes y jóvenes,</w:t>
      </w:r>
      <w:r w:rsidRPr="00856E69">
        <w:rPr>
          <w:rStyle w:val="Textoennegrita"/>
          <w:rFonts w:ascii="Work Sans" w:hAnsi="Work Sans"/>
          <w:color w:val="E74C3C"/>
          <w:sz w:val="28"/>
          <w:szCs w:val="28"/>
          <w:shd w:val="clear" w:color="auto" w:fill="F9F9F9"/>
        </w:rPr>
        <w:t> </w:t>
      </w:r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 xml:space="preserve">mediante la observación y recopilación de los resultados de los procesos de seguimiento y evaluación; sobre lo que saben y pueden hacer, y la identificación de sus concepciones y percepciones mediante el uso de diferentes estrategias que </w:t>
      </w:r>
      <w:proofErr w:type="gramStart"/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>le</w:t>
      </w:r>
      <w:proofErr w:type="gramEnd"/>
      <w:r w:rsidRPr="00856E69">
        <w:rPr>
          <w:rFonts w:ascii="Work Sans" w:hAnsi="Work Sans"/>
          <w:color w:val="212529"/>
          <w:sz w:val="28"/>
          <w:szCs w:val="28"/>
          <w:shd w:val="clear" w:color="auto" w:fill="F9F9F9"/>
        </w:rPr>
        <w:t xml:space="preserve"> permitan a los docentes orientar la toma de decisiones y el fortalecimiento de la práctica pedagógica. </w:t>
      </w:r>
    </w:p>
    <w:p w14:paraId="2F3462AB" w14:textId="6251E8B2" w:rsidR="00E0721E" w:rsidRPr="00856E69" w:rsidRDefault="00E0721E" w:rsidP="004A752A">
      <w:pPr>
        <w:jc w:val="both"/>
        <w:rPr>
          <w:rFonts w:ascii="Work Sans" w:hAnsi="Work Sans"/>
          <w:b/>
          <w:bCs/>
          <w:color w:val="212529"/>
          <w:sz w:val="28"/>
          <w:szCs w:val="28"/>
          <w:shd w:val="clear" w:color="auto" w:fill="F9F9F9"/>
        </w:rPr>
      </w:pPr>
      <w:r w:rsidRPr="00856E69">
        <w:rPr>
          <w:rFonts w:ascii="Work Sans" w:hAnsi="Work Sans"/>
          <w:b/>
          <w:bCs/>
          <w:color w:val="212529"/>
          <w:sz w:val="28"/>
          <w:szCs w:val="28"/>
          <w:shd w:val="clear" w:color="auto" w:fill="F9F9F9"/>
        </w:rPr>
        <w:t>TERCER COMPONENTE: APROPIACIÓN DE RESULTADOS.</w:t>
      </w:r>
    </w:p>
    <w:p w14:paraId="4091DAD9" w14:textId="77777777" w:rsidR="00E0721E" w:rsidRPr="00856E69" w:rsidRDefault="00E0721E" w:rsidP="00E0721E">
      <w:pPr>
        <w:pStyle w:val="NormalWeb"/>
        <w:shd w:val="clear" w:color="auto" w:fill="F9F9F9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Este componente se relaciona con el </w:t>
      </w:r>
      <w:r w:rsidRPr="00856E69">
        <w:rPr>
          <w:rStyle w:val="Textoennegrita"/>
          <w:rFonts w:ascii="Work Sans" w:hAnsi="Work Sans"/>
          <w:color w:val="F39C12"/>
          <w:sz w:val="28"/>
          <w:szCs w:val="28"/>
        </w:rPr>
        <w:t>uso, análisis e interpretación de los resultados de la valoración del desarrollo y los aprendizajes</w:t>
      </w:r>
      <w:r w:rsidRPr="00856E69">
        <w:rPr>
          <w:rFonts w:ascii="Work Sans" w:hAnsi="Work Sans"/>
          <w:color w:val="212529"/>
          <w:sz w:val="28"/>
          <w:szCs w:val="28"/>
        </w:rPr>
        <w:t>. Permite la identificación de la situación, logros y desafíos de cada niña, niño, adolescente y joven para estimar, con pertinencia y oportunidad, cómo acompañarlo en sus procesos de desarrollo y aprendizaje, con base en la información obtenida de los procesos de evaluación interna y externa, y de los insumos para la lectura, análisis e interpretación de resultados.</w:t>
      </w:r>
    </w:p>
    <w:p w14:paraId="7B58E85A" w14:textId="3329FB97" w:rsidR="00E0721E" w:rsidRPr="00856E69" w:rsidRDefault="00E0721E" w:rsidP="004A752A">
      <w:pPr>
        <w:jc w:val="both"/>
        <w:rPr>
          <w:b/>
          <w:bCs/>
          <w:sz w:val="28"/>
          <w:szCs w:val="28"/>
          <w:lang w:val="es-ES"/>
        </w:rPr>
      </w:pPr>
      <w:r w:rsidRPr="00856E69">
        <w:rPr>
          <w:b/>
          <w:bCs/>
          <w:sz w:val="28"/>
          <w:szCs w:val="28"/>
          <w:lang w:val="es-ES"/>
        </w:rPr>
        <w:t>CUARTO COMPONENTE:</w:t>
      </w:r>
      <w:r w:rsidR="00856E69">
        <w:rPr>
          <w:b/>
          <w:bCs/>
          <w:sz w:val="28"/>
          <w:szCs w:val="28"/>
          <w:lang w:val="es-ES"/>
        </w:rPr>
        <w:t xml:space="preserve"> </w:t>
      </w:r>
      <w:r w:rsidR="000D3E94" w:rsidRPr="00856E69">
        <w:rPr>
          <w:b/>
          <w:bCs/>
          <w:sz w:val="28"/>
          <w:szCs w:val="28"/>
          <w:lang w:val="es-ES"/>
        </w:rPr>
        <w:t>PLAN DE FORTALECIMIENTO ACADÉMICO Y PEDAGÓGICO.</w:t>
      </w:r>
      <w:r w:rsidRPr="00856E69">
        <w:rPr>
          <w:b/>
          <w:bCs/>
          <w:sz w:val="28"/>
          <w:szCs w:val="28"/>
          <w:lang w:val="es-ES"/>
        </w:rPr>
        <w:t xml:space="preserve"> </w:t>
      </w:r>
    </w:p>
    <w:p w14:paraId="2CAF9E0E" w14:textId="77777777" w:rsidR="00C160FB" w:rsidRPr="00856E69" w:rsidRDefault="00C160FB" w:rsidP="00ED3E9C">
      <w:pPr>
        <w:pStyle w:val="NormalWeb"/>
        <w:shd w:val="clear" w:color="auto" w:fill="F9F9F9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Este componente invita al diseño e implementación de planes de fortalecimiento académico y pedagógico a partir del análisis de la información recopilada en el proceso de valoración y apropiación. Está acompañado de acciones que favorecen la organización y el seguimiento de las metas de aprendizaje con el fin de asegurar las condiciones necesarias para el fortalecimiento de los</w:t>
      </w:r>
      <w:r w:rsidRPr="00856E69">
        <w:rPr>
          <w:rFonts w:ascii="Work Sans" w:hAnsi="Work Sans"/>
          <w:color w:val="3498DB"/>
          <w:sz w:val="28"/>
          <w:szCs w:val="28"/>
        </w:rPr>
        <w:t> </w:t>
      </w:r>
      <w:r w:rsidRPr="00856E69">
        <w:rPr>
          <w:rStyle w:val="Textoennegrita"/>
          <w:rFonts w:ascii="Work Sans" w:hAnsi="Work Sans"/>
          <w:color w:val="3498DB"/>
          <w:sz w:val="28"/>
          <w:szCs w:val="28"/>
        </w:rPr>
        <w:t>aprendizajes y el cierre de brechas.</w:t>
      </w:r>
    </w:p>
    <w:p w14:paraId="684F5CBF" w14:textId="77777777" w:rsidR="00C160FB" w:rsidRPr="00856E69" w:rsidRDefault="00C160FB" w:rsidP="00ED3E9C">
      <w:pPr>
        <w:pStyle w:val="NormalWeb"/>
        <w:shd w:val="clear" w:color="auto" w:fill="F9F9F9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t>La elaboración y el desarrollo de los planes de fortalecimiento académico y pedagógico deben estar articulados a los referentes de calidad, el uso intencionado de materiales y recursos educativos, el ecosistema de innovación, tutorías y mentorías, y diferentes herramientas de evaluación, entre otros.</w:t>
      </w:r>
    </w:p>
    <w:p w14:paraId="47A5E72C" w14:textId="77777777" w:rsidR="00C160FB" w:rsidRPr="00856E69" w:rsidRDefault="00C160FB" w:rsidP="00ED3E9C">
      <w:pPr>
        <w:pStyle w:val="NormalWeb"/>
        <w:shd w:val="clear" w:color="auto" w:fill="F9F9F9"/>
        <w:spacing w:before="0" w:beforeAutospacing="0"/>
        <w:jc w:val="both"/>
        <w:rPr>
          <w:rFonts w:ascii="Work Sans" w:hAnsi="Work Sans"/>
          <w:color w:val="212529"/>
          <w:sz w:val="28"/>
          <w:szCs w:val="28"/>
        </w:rPr>
      </w:pPr>
      <w:r w:rsidRPr="00856E69">
        <w:rPr>
          <w:rFonts w:ascii="Work Sans" w:hAnsi="Work Sans"/>
          <w:color w:val="212529"/>
          <w:sz w:val="28"/>
          <w:szCs w:val="28"/>
        </w:rPr>
        <w:lastRenderedPageBreak/>
        <w:t>La implementación y el seguimiento de este componente promoverá cambios significativos y contextualizados en torno a las </w:t>
      </w:r>
      <w:r w:rsidRPr="00856E69">
        <w:rPr>
          <w:rStyle w:val="Textoennegrita"/>
          <w:rFonts w:ascii="Work Sans" w:hAnsi="Work Sans"/>
          <w:color w:val="3498DB"/>
          <w:sz w:val="28"/>
          <w:szCs w:val="28"/>
        </w:rPr>
        <w:t>prácticas pedagógicas de docentes y directivos docentes</w:t>
      </w:r>
      <w:r w:rsidRPr="00856E69">
        <w:rPr>
          <w:rStyle w:val="Textoennegrita"/>
          <w:rFonts w:ascii="Work Sans" w:hAnsi="Work Sans"/>
          <w:color w:val="2980B9"/>
          <w:sz w:val="28"/>
          <w:szCs w:val="28"/>
        </w:rPr>
        <w:t>,</w:t>
      </w:r>
      <w:r w:rsidRPr="00856E69">
        <w:rPr>
          <w:rFonts w:ascii="Work Sans" w:hAnsi="Work Sans"/>
          <w:color w:val="212529"/>
          <w:sz w:val="28"/>
          <w:szCs w:val="28"/>
        </w:rPr>
        <w:t> para el rediseño de experiencias de aprendizaje, que favorezcan el desarrollo integral de niños, niñas, adolescentes y pedagógicos.</w:t>
      </w:r>
    </w:p>
    <w:p w14:paraId="7FFCC718" w14:textId="77777777" w:rsidR="00A34688" w:rsidRPr="00A34688" w:rsidRDefault="00A34688" w:rsidP="00A34688">
      <w:pPr>
        <w:shd w:val="clear" w:color="auto" w:fill="F9F9F9"/>
        <w:spacing w:after="100" w:afterAutospacing="1" w:line="240" w:lineRule="auto"/>
        <w:outlineLvl w:val="3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A34688">
        <w:rPr>
          <w:rFonts w:ascii="Work Sans" w:eastAsia="Times New Roman" w:hAnsi="Work Sans" w:cs="Times New Roman"/>
          <w:b/>
          <w:bCs/>
          <w:color w:val="212529"/>
          <w:sz w:val="28"/>
          <w:szCs w:val="28"/>
          <w:lang w:eastAsia="es-CO"/>
        </w:rPr>
        <w:t>¿A dónde queremos llegar? ¿Qué enseñar?</w:t>
      </w:r>
    </w:p>
    <w:p w14:paraId="1F6EEF76" w14:textId="77777777" w:rsidR="00A34688" w:rsidRPr="00A34688" w:rsidRDefault="00A34688" w:rsidP="00A34688">
      <w:pPr>
        <w:shd w:val="clear" w:color="auto" w:fill="F9F9F9"/>
        <w:spacing w:after="100" w:afterAutospacing="1" w:line="240" w:lineRule="auto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A34688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Los resultados de los procesos de evaluación como Evaluar para Avanzar, te permitirán identificar qué desarrollos, competencias y habilidades socioemocionales se van a favorecer, según grado, edad, contexto y ritmos de aprendizaje:</w:t>
      </w:r>
    </w:p>
    <w:p w14:paraId="7DE55290" w14:textId="77777777" w:rsidR="00A34688" w:rsidRPr="00A34688" w:rsidRDefault="00A34688" w:rsidP="00A3468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A34688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Prioriza los aprendizajes, desarrollos, competencias y habilidades socioemocionales a fortalecer.</w:t>
      </w:r>
    </w:p>
    <w:p w14:paraId="619D5034" w14:textId="77777777" w:rsidR="00A34688" w:rsidRPr="00A34688" w:rsidRDefault="00A34688" w:rsidP="00A3468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A34688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Establece los desarrollos, competencias y habilidades socioemocionales que se van a favorecer, según grado, edad, contexto, ritmos de aprendizaje.</w:t>
      </w:r>
    </w:p>
    <w:p w14:paraId="6B1AB853" w14:textId="77777777" w:rsidR="00A34688" w:rsidRPr="00A34688" w:rsidRDefault="00A34688" w:rsidP="00A3468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A34688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Vincula aprendizajes, desarrollos competencias y habilidades socioemocionales por fortalecer de acuerdo con los referentes pedagógicos y curriculares de la Educación inicial, Básica, Media y Secundaria.</w:t>
      </w:r>
    </w:p>
    <w:p w14:paraId="58E0BA1E" w14:textId="77777777" w:rsidR="00172414" w:rsidRPr="00172414" w:rsidRDefault="00172414" w:rsidP="00172414">
      <w:pPr>
        <w:shd w:val="clear" w:color="auto" w:fill="F9F9F9"/>
        <w:spacing w:after="100" w:afterAutospacing="1" w:line="240" w:lineRule="auto"/>
        <w:outlineLvl w:val="3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b/>
          <w:bCs/>
          <w:color w:val="212529"/>
          <w:sz w:val="28"/>
          <w:szCs w:val="28"/>
          <w:lang w:eastAsia="es-CO"/>
        </w:rPr>
        <w:t>¿Cómo vamos a llegar? ¿Cómo y cuándo enseñar?</w:t>
      </w:r>
    </w:p>
    <w:p w14:paraId="4050E39F" w14:textId="77777777" w:rsidR="00172414" w:rsidRPr="00172414" w:rsidRDefault="00172414" w:rsidP="00856E69">
      <w:pPr>
        <w:shd w:val="clear" w:color="auto" w:fill="F9F9F9"/>
        <w:spacing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El diseño del plan de fortalecimiento académico y pedagógico te permitirá definir qué estrategias, metodologías y experiencias de aprendizaje implementarás para promover los desarrollos, aprendizajes, competencias y habilidades priorizadas. </w:t>
      </w:r>
    </w:p>
    <w:p w14:paraId="7A39129D" w14:textId="77777777" w:rsidR="00172414" w:rsidRPr="00172414" w:rsidRDefault="00172414" w:rsidP="00856E6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Establezca las estrategias, metodologías y experiencias de aprendizaje que implementará para promover los desarrollos, aprendizajes, competencias y habilidades.</w:t>
      </w:r>
    </w:p>
    <w:p w14:paraId="7A8C18A7" w14:textId="77777777" w:rsidR="00172414" w:rsidRPr="00172414" w:rsidRDefault="00172414" w:rsidP="00856E6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Defina las estrategias con los cuales se va a promover los desarrollos y aprendizajes.</w:t>
      </w:r>
    </w:p>
    <w:p w14:paraId="6B9AB62D" w14:textId="77777777" w:rsidR="00172414" w:rsidRPr="00172414" w:rsidRDefault="00172414" w:rsidP="00856E6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Organice los tiempos, espacios y recursos para la implementación de las estrategias, metodologías y experiencias de aprendizaje.</w:t>
      </w:r>
    </w:p>
    <w:p w14:paraId="294BD1C3" w14:textId="77777777" w:rsidR="00172414" w:rsidRPr="00172414" w:rsidRDefault="00172414" w:rsidP="00856E6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lastRenderedPageBreak/>
        <w:t>Armonice las particularidades de los NNAJ, las realidades del contexto y ajuste las estrategias y experiencias.</w:t>
      </w:r>
    </w:p>
    <w:p w14:paraId="5CBAF197" w14:textId="77777777" w:rsidR="00172414" w:rsidRPr="00172414" w:rsidRDefault="00172414" w:rsidP="00856E6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</w:pPr>
      <w:r w:rsidRPr="00172414">
        <w:rPr>
          <w:rFonts w:ascii="Work Sans" w:eastAsia="Times New Roman" w:hAnsi="Work Sans" w:cs="Times New Roman"/>
          <w:color w:val="212529"/>
          <w:sz w:val="28"/>
          <w:szCs w:val="28"/>
          <w:lang w:eastAsia="es-CO"/>
        </w:rPr>
        <w:t>Ajuste el sistema institucional de evaluación de los estudiantes transitoriamente</w:t>
      </w:r>
    </w:p>
    <w:p w14:paraId="15D3A404" w14:textId="77777777" w:rsidR="00C160FB" w:rsidRPr="0013703B" w:rsidRDefault="00C160FB" w:rsidP="00856E69">
      <w:pPr>
        <w:jc w:val="both"/>
        <w:rPr>
          <w:lang w:val="es-ES"/>
        </w:rPr>
      </w:pPr>
    </w:p>
    <w:sectPr w:rsidR="00C160FB" w:rsidRPr="00137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3E4"/>
    <w:multiLevelType w:val="multilevel"/>
    <w:tmpl w:val="BD9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B7D36"/>
    <w:multiLevelType w:val="multilevel"/>
    <w:tmpl w:val="CF0A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3B"/>
    <w:rsid w:val="000D3E94"/>
    <w:rsid w:val="0013703B"/>
    <w:rsid w:val="00172414"/>
    <w:rsid w:val="004A752A"/>
    <w:rsid w:val="005D4741"/>
    <w:rsid w:val="00856E69"/>
    <w:rsid w:val="00A34688"/>
    <w:rsid w:val="00A60E14"/>
    <w:rsid w:val="00A65E1D"/>
    <w:rsid w:val="00C160FB"/>
    <w:rsid w:val="00E0721E"/>
    <w:rsid w:val="00E54185"/>
    <w:rsid w:val="00E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2BDE"/>
  <w15:chartTrackingRefBased/>
  <w15:docId w15:val="{C6C7990A-C110-4AD5-B5E8-C55C102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346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3703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A34688"/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12</cp:revision>
  <dcterms:created xsi:type="dcterms:W3CDTF">2022-10-08T01:02:00Z</dcterms:created>
  <dcterms:modified xsi:type="dcterms:W3CDTF">2022-10-08T01:27:00Z</dcterms:modified>
</cp:coreProperties>
</file>