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6435" w14:textId="1D315F40" w:rsidR="00E37049" w:rsidRDefault="00E37049" w:rsidP="00B30C0D">
      <w:pPr>
        <w:spacing w:line="259" w:lineRule="auto"/>
        <w:ind w:left="103" w:right="98"/>
        <w:jc w:val="center"/>
        <w:rPr>
          <w:sz w:val="44"/>
          <w:szCs w:val="44"/>
        </w:rPr>
      </w:pPr>
      <w:r w:rsidRPr="00E37049">
        <w:rPr>
          <w:sz w:val="44"/>
          <w:szCs w:val="44"/>
        </w:rPr>
        <w:t>DIA E</w:t>
      </w:r>
      <w:r w:rsidR="00B30C0D">
        <w:rPr>
          <w:sz w:val="44"/>
          <w:szCs w:val="44"/>
        </w:rPr>
        <w:t xml:space="preserve"> 2021-2022</w:t>
      </w:r>
    </w:p>
    <w:p w14:paraId="0A1FE329" w14:textId="42B0CC02" w:rsidR="00B30C0D" w:rsidRPr="00B30C0D" w:rsidRDefault="00B30C0D" w:rsidP="00B30C0D">
      <w:pPr>
        <w:spacing w:line="259" w:lineRule="auto"/>
        <w:ind w:left="103" w:right="98"/>
        <w:jc w:val="center"/>
        <w:rPr>
          <w:sz w:val="24"/>
          <w:szCs w:val="24"/>
        </w:rPr>
      </w:pPr>
      <w:r w:rsidRPr="00B30C0D">
        <w:rPr>
          <w:sz w:val="24"/>
          <w:szCs w:val="24"/>
        </w:rPr>
        <w:t>Febrero 10 de 2022</w:t>
      </w:r>
    </w:p>
    <w:p w14:paraId="3B0ADF0D" w14:textId="77777777" w:rsidR="00E37049" w:rsidRDefault="00E37049" w:rsidP="00624A26">
      <w:pPr>
        <w:spacing w:line="259" w:lineRule="auto"/>
        <w:ind w:left="103" w:right="98"/>
        <w:jc w:val="both"/>
      </w:pPr>
    </w:p>
    <w:p w14:paraId="66554934" w14:textId="70416E02" w:rsidR="00E37049" w:rsidRDefault="00D92B24" w:rsidP="00624A26">
      <w:pPr>
        <w:spacing w:line="259" w:lineRule="auto"/>
        <w:ind w:left="103" w:right="98"/>
        <w:jc w:val="both"/>
      </w:pPr>
      <w:r>
        <w:t>Consolidación de Respuestas:</w:t>
      </w:r>
    </w:p>
    <w:p w14:paraId="1926258F" w14:textId="677BA8E7" w:rsidR="0044753D" w:rsidRDefault="0044753D" w:rsidP="00624A26">
      <w:pPr>
        <w:spacing w:line="259" w:lineRule="auto"/>
        <w:ind w:left="103" w:right="98"/>
        <w:jc w:val="both"/>
      </w:pPr>
    </w:p>
    <w:p w14:paraId="0E0B8A7A" w14:textId="3929C2A5" w:rsidR="0044753D" w:rsidRDefault="0044753D" w:rsidP="00624A26">
      <w:pPr>
        <w:spacing w:line="259" w:lineRule="auto"/>
        <w:ind w:left="103" w:right="98"/>
        <w:jc w:val="both"/>
      </w:pPr>
      <w:r>
        <w:t xml:space="preserve">Teniendo en cuenta las respuestas dadas por padres de familia, docentes y algunos estudiantes, se realizó una consolidación de </w:t>
      </w:r>
      <w:proofErr w:type="gramStart"/>
      <w:r>
        <w:t>las mismas</w:t>
      </w:r>
      <w:proofErr w:type="gramEnd"/>
      <w:r>
        <w:t>.</w:t>
      </w:r>
    </w:p>
    <w:p w14:paraId="5830AEAC" w14:textId="77777777" w:rsidR="00D92B24" w:rsidRDefault="00D92B24" w:rsidP="00624A26">
      <w:pPr>
        <w:spacing w:line="259" w:lineRule="auto"/>
        <w:ind w:left="103" w:right="98"/>
        <w:jc w:val="both"/>
      </w:pPr>
    </w:p>
    <w:p w14:paraId="7C191F24" w14:textId="4D75E8E7" w:rsidR="00BB7D4E" w:rsidRDefault="00BB7D4E" w:rsidP="008D5ECF">
      <w:pPr>
        <w:spacing w:line="259" w:lineRule="auto"/>
        <w:ind w:left="103" w:right="98"/>
        <w:jc w:val="both"/>
      </w:pPr>
      <w:r>
        <w:t>1.</w:t>
      </w:r>
      <w:r>
        <w:rPr>
          <w:spacing w:val="-9"/>
        </w:rPr>
        <w:t xml:space="preserve"> </w:t>
      </w:r>
      <w:r>
        <w:t>En</w:t>
      </w:r>
      <w:r>
        <w:rPr>
          <w:spacing w:val="-9"/>
        </w:rPr>
        <w:t xml:space="preserve"> </w:t>
      </w:r>
      <w:r>
        <w:t>el</w:t>
      </w:r>
      <w:r>
        <w:rPr>
          <w:spacing w:val="-8"/>
        </w:rPr>
        <w:t xml:space="preserve"> </w:t>
      </w:r>
      <w:r>
        <w:t>retorno</w:t>
      </w:r>
      <w:r>
        <w:rPr>
          <w:spacing w:val="-7"/>
        </w:rPr>
        <w:t xml:space="preserve"> </w:t>
      </w:r>
      <w:r>
        <w:t>a</w:t>
      </w:r>
      <w:r>
        <w:rPr>
          <w:spacing w:val="-8"/>
        </w:rPr>
        <w:t xml:space="preserve"> </w:t>
      </w:r>
      <w:r>
        <w:t>la</w:t>
      </w:r>
      <w:r>
        <w:rPr>
          <w:spacing w:val="-8"/>
        </w:rPr>
        <w:t xml:space="preserve"> </w:t>
      </w:r>
      <w:r>
        <w:t>presencialidad,</w:t>
      </w:r>
      <w:r>
        <w:rPr>
          <w:spacing w:val="-8"/>
        </w:rPr>
        <w:t xml:space="preserve"> </w:t>
      </w:r>
      <w:r>
        <w:t>¿qué</w:t>
      </w:r>
      <w:r>
        <w:rPr>
          <w:spacing w:val="-7"/>
        </w:rPr>
        <w:t xml:space="preserve"> </w:t>
      </w:r>
      <w:r>
        <w:t>elementos</w:t>
      </w:r>
      <w:r>
        <w:rPr>
          <w:spacing w:val="-7"/>
        </w:rPr>
        <w:t xml:space="preserve"> </w:t>
      </w:r>
      <w:r>
        <w:t>encontraron</w:t>
      </w:r>
      <w:r>
        <w:rPr>
          <w:spacing w:val="-9"/>
        </w:rPr>
        <w:t xml:space="preserve"> </w:t>
      </w:r>
      <w:r>
        <w:t>en</w:t>
      </w:r>
      <w:r>
        <w:rPr>
          <w:spacing w:val="-8"/>
        </w:rPr>
        <w:t xml:space="preserve"> </w:t>
      </w:r>
      <w:r>
        <w:t>las</w:t>
      </w:r>
      <w:r>
        <w:rPr>
          <w:spacing w:val="-8"/>
        </w:rPr>
        <w:t xml:space="preserve"> </w:t>
      </w:r>
      <w:r>
        <w:t>narrativas</w:t>
      </w:r>
      <w:r>
        <w:rPr>
          <w:spacing w:val="-8"/>
        </w:rPr>
        <w:t xml:space="preserve"> </w:t>
      </w:r>
      <w:r>
        <w:t>elaboradas</w:t>
      </w:r>
      <w:r>
        <w:rPr>
          <w:spacing w:val="-8"/>
        </w:rPr>
        <w:t xml:space="preserve"> </w:t>
      </w:r>
      <w:r>
        <w:t>por los niños, niñas, adolescentes y jóvenes sobre los logros y retos que estuvieron implicados en la asunción del trabajo</w:t>
      </w:r>
      <w:r>
        <w:rPr>
          <w:spacing w:val="-6"/>
        </w:rPr>
        <w:t xml:space="preserve"> </w:t>
      </w:r>
      <w:r>
        <w:t>autónomo?</w:t>
      </w:r>
      <w:r w:rsidR="008D5ECF">
        <w:t xml:space="preserve"> </w:t>
      </w:r>
      <w:r>
        <w:t>Recuerden incluir en este reconocimiento: nuevos hábitos y costumbres adoptadas durante el trabajo académico en casa.</w:t>
      </w:r>
    </w:p>
    <w:p w14:paraId="5451E53A" w14:textId="4A0AF043" w:rsidR="00BB7D4E" w:rsidRDefault="00BB7D4E" w:rsidP="00B30C0D">
      <w:pPr>
        <w:spacing w:before="159" w:line="259" w:lineRule="auto"/>
        <w:ind w:left="103" w:right="28"/>
        <w:jc w:val="both"/>
      </w:pPr>
      <w:r w:rsidRPr="00D92B24">
        <w:rPr>
          <w:highlight w:val="lightGray"/>
        </w:rPr>
        <w:t xml:space="preserve">R: </w:t>
      </w:r>
      <w:r w:rsidR="008D5ECF" w:rsidRPr="00D92B24">
        <w:rPr>
          <w:highlight w:val="lightGray"/>
        </w:rPr>
        <w:t xml:space="preserve"> Dificultades para realizar las tareas, el no ser capaces de realizar las actividades, no encontrar quien les explique, no entender la guía, no tener internet, no poder enviar los trabajos. Teníamos que trabajar, no nos quedaba tiempo, nos daba pereza estudiar solos.</w:t>
      </w:r>
    </w:p>
    <w:p w14:paraId="1DFD3AA5" w14:textId="77777777" w:rsidR="008D5ECF" w:rsidRDefault="008D5ECF" w:rsidP="00B30C0D">
      <w:pPr>
        <w:spacing w:line="259" w:lineRule="auto"/>
        <w:ind w:left="103" w:right="100"/>
        <w:jc w:val="both"/>
      </w:pPr>
    </w:p>
    <w:p w14:paraId="414C9118" w14:textId="20B01408" w:rsidR="00BB7D4E" w:rsidRDefault="00BB7D4E" w:rsidP="00B30C0D">
      <w:pPr>
        <w:spacing w:line="259" w:lineRule="auto"/>
        <w:ind w:left="103" w:right="100"/>
        <w:jc w:val="both"/>
      </w:pPr>
      <w:r>
        <w:t>2. Con base en la respuesta a la primera pregunta, ¿qué relación establecen las y los estudiantes entre los logros y retos señalados con las fortalezas y debilidades que reconocen en sus aprendizajes?</w:t>
      </w:r>
    </w:p>
    <w:p w14:paraId="43220D69" w14:textId="19C41844" w:rsidR="00BB7D4E" w:rsidRDefault="00BB7D4E" w:rsidP="00B30C0D">
      <w:pPr>
        <w:jc w:val="both"/>
      </w:pPr>
    </w:p>
    <w:p w14:paraId="618A5846" w14:textId="6E65BAB9" w:rsidR="00BB7D4E" w:rsidRPr="00D92B24" w:rsidRDefault="00BB7D4E" w:rsidP="00B30C0D">
      <w:pPr>
        <w:jc w:val="both"/>
        <w:rPr>
          <w:highlight w:val="lightGray"/>
        </w:rPr>
      </w:pPr>
      <w:r w:rsidRPr="00D92B24">
        <w:rPr>
          <w:highlight w:val="lightGray"/>
        </w:rPr>
        <w:t xml:space="preserve">R: </w:t>
      </w:r>
      <w:r w:rsidR="008D5ECF" w:rsidRPr="00D92B24">
        <w:rPr>
          <w:highlight w:val="lightGray"/>
        </w:rPr>
        <w:t>No se aprende, porque no hay a quien preguntarle y es mucho lo que se hacer o leer. Para consultar es difícil para estar llama</w:t>
      </w:r>
      <w:r w:rsidR="007D03EB" w:rsidRPr="00D92B24">
        <w:rPr>
          <w:highlight w:val="lightGray"/>
        </w:rPr>
        <w:t>n</w:t>
      </w:r>
      <w:r w:rsidR="008D5ECF" w:rsidRPr="00D92B24">
        <w:rPr>
          <w:highlight w:val="lightGray"/>
        </w:rPr>
        <w:t>do a los docentes.</w:t>
      </w:r>
    </w:p>
    <w:p w14:paraId="4FB9372E" w14:textId="0112AD72" w:rsidR="007D03EB" w:rsidRPr="00D92B24" w:rsidRDefault="007D03EB" w:rsidP="00B30C0D">
      <w:pPr>
        <w:jc w:val="both"/>
        <w:rPr>
          <w:highlight w:val="lightGray"/>
        </w:rPr>
      </w:pPr>
      <w:r w:rsidRPr="00D92B24">
        <w:rPr>
          <w:highlight w:val="lightGray"/>
        </w:rPr>
        <w:t>Se hace muy poco</w:t>
      </w:r>
    </w:p>
    <w:p w14:paraId="4494B106" w14:textId="519E777A" w:rsidR="007D03EB" w:rsidRPr="00D92B24" w:rsidRDefault="007D03EB" w:rsidP="00B30C0D">
      <w:pPr>
        <w:jc w:val="both"/>
        <w:rPr>
          <w:highlight w:val="lightGray"/>
        </w:rPr>
      </w:pPr>
      <w:r w:rsidRPr="00D92B24">
        <w:rPr>
          <w:highlight w:val="lightGray"/>
        </w:rPr>
        <w:t>No se aprende, porque no dedicamos el tiempo suficiente a estudiar.</w:t>
      </w:r>
    </w:p>
    <w:p w14:paraId="475A5990" w14:textId="39B1CED9" w:rsidR="007D03EB" w:rsidRDefault="007D03EB" w:rsidP="00B30C0D">
      <w:pPr>
        <w:jc w:val="both"/>
      </w:pPr>
      <w:r w:rsidRPr="00D92B24">
        <w:rPr>
          <w:highlight w:val="lightGray"/>
        </w:rPr>
        <w:t>Es que estudiar solo da pereza</w:t>
      </w:r>
    </w:p>
    <w:p w14:paraId="5DDBEF7B" w14:textId="30FE6A12" w:rsidR="00BB7D4E" w:rsidRDefault="00BB7D4E" w:rsidP="00B30C0D">
      <w:pPr>
        <w:jc w:val="both"/>
      </w:pPr>
    </w:p>
    <w:p w14:paraId="03DA8704" w14:textId="77777777" w:rsidR="00BB7D4E" w:rsidRDefault="00BB7D4E" w:rsidP="007D03EB">
      <w:pPr>
        <w:spacing w:line="259" w:lineRule="auto"/>
        <w:ind w:right="28"/>
        <w:jc w:val="both"/>
      </w:pPr>
      <w:r>
        <w:t>3. Desde el ejercicio de su rol (estudiante/familia/docente), ¿cuál es el análisis sobre el estado de los aprendizajes identificados en el retorno a la presencialidad?</w:t>
      </w:r>
    </w:p>
    <w:p w14:paraId="3BF947CC" w14:textId="780DDF96" w:rsidR="00BB7D4E" w:rsidRDefault="00BB7D4E" w:rsidP="00B30C0D">
      <w:pPr>
        <w:jc w:val="both"/>
      </w:pPr>
    </w:p>
    <w:p w14:paraId="474762F2" w14:textId="755934AB" w:rsidR="00BB7D4E" w:rsidRPr="00D92B24" w:rsidRDefault="00F2269F" w:rsidP="00B30C0D">
      <w:pPr>
        <w:jc w:val="both"/>
        <w:rPr>
          <w:highlight w:val="lightGray"/>
        </w:rPr>
      </w:pPr>
      <w:r>
        <w:t>R</w:t>
      </w:r>
      <w:r w:rsidRPr="00D92B24">
        <w:rPr>
          <w:highlight w:val="lightGray"/>
        </w:rPr>
        <w:t xml:space="preserve">: Se asimilo muy poco el </w:t>
      </w:r>
      <w:r w:rsidR="00403A2F" w:rsidRPr="00D92B24">
        <w:rPr>
          <w:highlight w:val="lightGray"/>
        </w:rPr>
        <w:t xml:space="preserve">conocimiento, existen muchos vacíos. </w:t>
      </w:r>
    </w:p>
    <w:p w14:paraId="7A467C27" w14:textId="1E328ECB" w:rsidR="007D03EB" w:rsidRDefault="007D03EB" w:rsidP="00B30C0D">
      <w:pPr>
        <w:jc w:val="both"/>
      </w:pPr>
      <w:r w:rsidRPr="00D92B24">
        <w:rPr>
          <w:highlight w:val="lightGray"/>
        </w:rPr>
        <w:t>Se atrasaron mucho los estudiantes, porque se avanzó poco y con poca apropiación</w:t>
      </w:r>
    </w:p>
    <w:p w14:paraId="0E64BC69" w14:textId="499CBB78" w:rsidR="00BB7D4E" w:rsidRDefault="00BB7D4E" w:rsidP="00B30C0D">
      <w:pPr>
        <w:jc w:val="both"/>
      </w:pPr>
    </w:p>
    <w:p w14:paraId="2AD77B78" w14:textId="77777777" w:rsidR="00BB7D4E" w:rsidRDefault="00BB7D4E" w:rsidP="007D03EB">
      <w:pPr>
        <w:spacing w:line="259" w:lineRule="auto"/>
        <w:ind w:right="100"/>
        <w:jc w:val="both"/>
      </w:pPr>
      <w:r>
        <w:t>4. Teniendo en cuenta su práctica pedagógica, ¿qué recursos y materiales educativas utilizadas en actividades escolares presenciales han sido clave para afianzar la relación enseñanza, aprendizaje y evaluación en términos de oportunidades, y fortalecer el desarrollo y aprendizaje de los niños, niñas, adolescentes y jóvenes considerando la participación de las familias?</w:t>
      </w:r>
    </w:p>
    <w:p w14:paraId="27A882A3" w14:textId="09103A26" w:rsidR="00BB7D4E" w:rsidRDefault="00BB7D4E" w:rsidP="007D03EB">
      <w:pPr>
        <w:spacing w:before="159" w:line="259" w:lineRule="auto"/>
        <w:ind w:right="141"/>
        <w:jc w:val="both"/>
      </w:pPr>
      <w:r>
        <w:t>Recuerde incluir en esta pregunta observaciones sobre las transformaciones que se han incorporado en las prácticas de enseñanza que ofrece la escuela con base en los aprendizajes del tiempo de pandemia.</w:t>
      </w:r>
    </w:p>
    <w:p w14:paraId="031F4F88" w14:textId="31911C35" w:rsidR="00403A2F" w:rsidRPr="00D92B24" w:rsidRDefault="00403A2F" w:rsidP="00B30C0D">
      <w:pPr>
        <w:spacing w:before="159" w:line="259" w:lineRule="auto"/>
        <w:ind w:left="103" w:right="141"/>
        <w:jc w:val="both"/>
        <w:rPr>
          <w:highlight w:val="lightGray"/>
        </w:rPr>
      </w:pPr>
      <w:r w:rsidRPr="00D92B24">
        <w:rPr>
          <w:highlight w:val="lightGray"/>
        </w:rPr>
        <w:t>R: En prácticas pedagógicas el uso de guías, talleres, videos, poemas cortos, el portafolio, la participación de la familia fue muy poca debido a la complejidad de mi asignatura.</w:t>
      </w:r>
    </w:p>
    <w:p w14:paraId="26F3D96C" w14:textId="3D65C5AA" w:rsidR="00B30C0D" w:rsidRDefault="00B30C0D" w:rsidP="00B30C0D">
      <w:pPr>
        <w:spacing w:before="159" w:line="259" w:lineRule="auto"/>
        <w:ind w:left="103" w:right="141"/>
        <w:jc w:val="both"/>
      </w:pPr>
      <w:r w:rsidRPr="00D92B24">
        <w:rPr>
          <w:highlight w:val="lightGray"/>
        </w:rPr>
        <w:t xml:space="preserve">Actividades donde el estudiante puede explorar su entorno, para desde allí  responder a </w:t>
      </w:r>
      <w:proofErr w:type="gramStart"/>
      <w:r w:rsidRPr="00D92B24">
        <w:rPr>
          <w:highlight w:val="lightGray"/>
        </w:rPr>
        <w:t>la inquietudes</w:t>
      </w:r>
      <w:proofErr w:type="gramEnd"/>
      <w:r w:rsidRPr="00D92B24">
        <w:rPr>
          <w:highlight w:val="lightGray"/>
        </w:rPr>
        <w:t xml:space="preserve"> que se le plantean o el puede aportar desde su experiencia.</w:t>
      </w:r>
    </w:p>
    <w:p w14:paraId="61D0A296" w14:textId="77777777" w:rsidR="007D03EB" w:rsidRDefault="007D03EB" w:rsidP="00B30C0D">
      <w:pPr>
        <w:spacing w:line="259" w:lineRule="auto"/>
        <w:ind w:left="103" w:right="97"/>
        <w:jc w:val="both"/>
      </w:pPr>
    </w:p>
    <w:p w14:paraId="6C6E4BA2" w14:textId="4FC8B4E5" w:rsidR="00BB7D4E" w:rsidRDefault="00F245EC" w:rsidP="00B30C0D">
      <w:pPr>
        <w:spacing w:line="259" w:lineRule="auto"/>
        <w:ind w:left="103" w:right="97"/>
        <w:jc w:val="both"/>
      </w:pPr>
      <w:r>
        <w:lastRenderedPageBreak/>
        <w:t>5</w:t>
      </w:r>
      <w:r w:rsidR="00BB7D4E">
        <w:t>.</w:t>
      </w:r>
      <w:r w:rsidR="00BB7D4E">
        <w:rPr>
          <w:spacing w:val="-4"/>
        </w:rPr>
        <w:t xml:space="preserve"> </w:t>
      </w:r>
      <w:r w:rsidR="00BB7D4E">
        <w:t>A</w:t>
      </w:r>
      <w:r w:rsidR="00BB7D4E">
        <w:rPr>
          <w:spacing w:val="-3"/>
        </w:rPr>
        <w:t xml:space="preserve"> </w:t>
      </w:r>
      <w:r w:rsidR="00BB7D4E">
        <w:t>partir</w:t>
      </w:r>
      <w:r w:rsidR="00BB7D4E">
        <w:rPr>
          <w:spacing w:val="-3"/>
        </w:rPr>
        <w:t xml:space="preserve"> </w:t>
      </w:r>
      <w:r w:rsidR="00BB7D4E">
        <w:t>de</w:t>
      </w:r>
      <w:r w:rsidR="00BB7D4E">
        <w:rPr>
          <w:spacing w:val="-3"/>
        </w:rPr>
        <w:t xml:space="preserve"> </w:t>
      </w:r>
      <w:r w:rsidR="00BB7D4E">
        <w:t>las</w:t>
      </w:r>
      <w:r w:rsidR="00BB7D4E">
        <w:rPr>
          <w:spacing w:val="-3"/>
        </w:rPr>
        <w:t xml:space="preserve"> </w:t>
      </w:r>
      <w:r w:rsidR="00BB7D4E">
        <w:t>fortalezas</w:t>
      </w:r>
      <w:r w:rsidR="00BB7D4E">
        <w:rPr>
          <w:spacing w:val="-6"/>
        </w:rPr>
        <w:t xml:space="preserve"> </w:t>
      </w:r>
      <w:r w:rsidR="00BB7D4E">
        <w:t>y</w:t>
      </w:r>
      <w:r w:rsidR="00BB7D4E">
        <w:rPr>
          <w:spacing w:val="-2"/>
        </w:rPr>
        <w:t xml:space="preserve"> </w:t>
      </w:r>
      <w:r w:rsidR="00BB7D4E">
        <w:t>debilidades</w:t>
      </w:r>
      <w:r w:rsidR="00BB7D4E">
        <w:rPr>
          <w:spacing w:val="-2"/>
        </w:rPr>
        <w:t xml:space="preserve"> </w:t>
      </w:r>
      <w:r w:rsidR="00BB7D4E">
        <w:t>identificadas</w:t>
      </w:r>
      <w:r w:rsidR="00BB7D4E">
        <w:rPr>
          <w:spacing w:val="-6"/>
        </w:rPr>
        <w:t xml:space="preserve"> </w:t>
      </w:r>
      <w:r w:rsidR="00BB7D4E">
        <w:t>en</w:t>
      </w:r>
      <w:r w:rsidR="00BB7D4E">
        <w:rPr>
          <w:spacing w:val="-3"/>
        </w:rPr>
        <w:t xml:space="preserve"> </w:t>
      </w:r>
      <w:r w:rsidR="00BB7D4E">
        <w:t>los</w:t>
      </w:r>
      <w:r w:rsidR="00BB7D4E">
        <w:rPr>
          <w:spacing w:val="-3"/>
        </w:rPr>
        <w:t xml:space="preserve"> </w:t>
      </w:r>
      <w:r w:rsidR="00BB7D4E">
        <w:t>procesos</w:t>
      </w:r>
      <w:r w:rsidR="00BB7D4E">
        <w:rPr>
          <w:spacing w:val="-3"/>
        </w:rPr>
        <w:t xml:space="preserve"> </w:t>
      </w:r>
      <w:r w:rsidR="00BB7D4E">
        <w:t>de</w:t>
      </w:r>
      <w:r w:rsidR="00BB7D4E">
        <w:rPr>
          <w:spacing w:val="-5"/>
        </w:rPr>
        <w:t xml:space="preserve"> </w:t>
      </w:r>
      <w:r w:rsidR="00BB7D4E">
        <w:t>enseñanza,</w:t>
      </w:r>
      <w:r w:rsidR="00BB7D4E">
        <w:rPr>
          <w:spacing w:val="-2"/>
        </w:rPr>
        <w:t xml:space="preserve"> </w:t>
      </w:r>
      <w:r w:rsidR="00BB7D4E">
        <w:t>aprendizaje y acompañamiento, ¿qué estrategias de enseñanza y tipos evaluación resultan pertinentes de cara al nuevo sentido de un servicio educativo que prioriza la promoción del desarrollo y el fortalecimiento de los aprendizajes de la población</w:t>
      </w:r>
      <w:r w:rsidR="00BB7D4E">
        <w:rPr>
          <w:spacing w:val="-2"/>
        </w:rPr>
        <w:t xml:space="preserve"> </w:t>
      </w:r>
      <w:r w:rsidR="00BB7D4E">
        <w:t>estudiantil?</w:t>
      </w:r>
    </w:p>
    <w:p w14:paraId="46C6C602" w14:textId="10F629C5" w:rsidR="00BB7D4E" w:rsidRDefault="00BB7D4E" w:rsidP="00624A26">
      <w:pPr>
        <w:jc w:val="both"/>
      </w:pPr>
    </w:p>
    <w:p w14:paraId="376C4A4E" w14:textId="3603E28B" w:rsidR="00F245EC" w:rsidRPr="00D92B24" w:rsidRDefault="00F245EC" w:rsidP="00D92B24">
      <w:pPr>
        <w:pStyle w:val="Prrafodelista"/>
        <w:numPr>
          <w:ilvl w:val="0"/>
          <w:numId w:val="2"/>
        </w:numPr>
        <w:jc w:val="both"/>
        <w:rPr>
          <w:highlight w:val="lightGray"/>
        </w:rPr>
      </w:pPr>
      <w:r w:rsidRPr="00D92B24">
        <w:rPr>
          <w:highlight w:val="lightGray"/>
        </w:rPr>
        <w:t xml:space="preserve"> </w:t>
      </w:r>
      <w:r w:rsidR="007D03EB" w:rsidRPr="00D92B24">
        <w:rPr>
          <w:highlight w:val="lightGray"/>
        </w:rPr>
        <w:t>Impo</w:t>
      </w:r>
      <w:r w:rsidRPr="00D92B24">
        <w:rPr>
          <w:highlight w:val="lightGray"/>
        </w:rPr>
        <w:t xml:space="preserve">rtante la implementación de las nuevas tecnologías de la informática y la comunicación, como herramienta poderosa y transformadora en los nuevos sistemas de aprendizajes. </w:t>
      </w:r>
    </w:p>
    <w:p w14:paraId="528E2685" w14:textId="3BFAA540" w:rsidR="00BB7D4E" w:rsidRPr="00D92B24" w:rsidRDefault="007D03EB" w:rsidP="00D92B24">
      <w:pPr>
        <w:pStyle w:val="Prrafodelista"/>
        <w:numPr>
          <w:ilvl w:val="0"/>
          <w:numId w:val="2"/>
        </w:numPr>
        <w:jc w:val="both"/>
        <w:rPr>
          <w:highlight w:val="lightGray"/>
        </w:rPr>
      </w:pPr>
      <w:r w:rsidRPr="00D92B24">
        <w:rPr>
          <w:highlight w:val="lightGray"/>
        </w:rPr>
        <w:t>La priorización de contenidos,</w:t>
      </w:r>
    </w:p>
    <w:p w14:paraId="19A2659D" w14:textId="73768780" w:rsidR="007D03EB" w:rsidRPr="00D92B24" w:rsidRDefault="007D03EB" w:rsidP="00D92B24">
      <w:pPr>
        <w:pStyle w:val="Prrafodelista"/>
        <w:numPr>
          <w:ilvl w:val="0"/>
          <w:numId w:val="2"/>
        </w:numPr>
        <w:jc w:val="both"/>
        <w:rPr>
          <w:highlight w:val="lightGray"/>
        </w:rPr>
      </w:pPr>
      <w:r w:rsidRPr="00D92B24">
        <w:rPr>
          <w:highlight w:val="lightGray"/>
        </w:rPr>
        <w:t>La planeación semanal y ajustada a las necesidades y dificultades de comunicación</w:t>
      </w:r>
    </w:p>
    <w:p w14:paraId="6B92F0B6" w14:textId="288C64C7" w:rsidR="007D03EB" w:rsidRPr="00D92B24" w:rsidRDefault="007D03EB" w:rsidP="00D92B24">
      <w:pPr>
        <w:pStyle w:val="Prrafodelista"/>
        <w:numPr>
          <w:ilvl w:val="0"/>
          <w:numId w:val="2"/>
        </w:numPr>
        <w:jc w:val="both"/>
        <w:rPr>
          <w:highlight w:val="lightGray"/>
        </w:rPr>
      </w:pPr>
      <w:r w:rsidRPr="00D92B24">
        <w:rPr>
          <w:highlight w:val="lightGray"/>
        </w:rPr>
        <w:t>La evaluación formativa</w:t>
      </w:r>
    </w:p>
    <w:p w14:paraId="19DD1749" w14:textId="3ADF46F6" w:rsidR="007D03EB" w:rsidRPr="00D92B24" w:rsidRDefault="007D03EB" w:rsidP="00D92B24">
      <w:pPr>
        <w:pStyle w:val="Prrafodelista"/>
        <w:numPr>
          <w:ilvl w:val="0"/>
          <w:numId w:val="2"/>
        </w:numPr>
        <w:jc w:val="both"/>
        <w:rPr>
          <w:highlight w:val="lightGray"/>
        </w:rPr>
      </w:pPr>
      <w:r w:rsidRPr="00D92B24">
        <w:rPr>
          <w:highlight w:val="lightGray"/>
        </w:rPr>
        <w:t>Las rúbricas de evaluación como elemento para la evaluación del estudiante y su acompañamiento.</w:t>
      </w:r>
    </w:p>
    <w:p w14:paraId="22B21DA4" w14:textId="7C687E33" w:rsidR="00D92B24" w:rsidRDefault="00D92B24" w:rsidP="00D92B24">
      <w:pPr>
        <w:pStyle w:val="Prrafodelista"/>
        <w:numPr>
          <w:ilvl w:val="0"/>
          <w:numId w:val="1"/>
        </w:numPr>
        <w:jc w:val="both"/>
      </w:pPr>
      <w:r w:rsidRPr="00D92B24">
        <w:rPr>
          <w:highlight w:val="lightGray"/>
        </w:rPr>
        <w:t>Elaboración de guías pedagógicas, teniendo en cuenta que el estudiante en su autonomía es quien debe leer y comprender.</w:t>
      </w:r>
    </w:p>
    <w:p w14:paraId="7277A123" w14:textId="726DC13C" w:rsidR="00BB7D4E" w:rsidRDefault="00BB7D4E" w:rsidP="00624A26">
      <w:pPr>
        <w:jc w:val="both"/>
      </w:pPr>
    </w:p>
    <w:p w14:paraId="129BB571" w14:textId="7C005E59" w:rsidR="00BB7D4E" w:rsidRDefault="00F245EC" w:rsidP="00D92B24">
      <w:pPr>
        <w:spacing w:before="1" w:line="256" w:lineRule="auto"/>
        <w:ind w:right="28"/>
        <w:jc w:val="both"/>
      </w:pPr>
      <w:r>
        <w:t>6</w:t>
      </w:r>
      <w:r w:rsidR="00BB7D4E">
        <w:t>. Con base en el diseño e implementación de los planes de estudio, ¿qué elementos permiten evidenciar un compromiso con el aprendizaje de las y los estudiantes?</w:t>
      </w:r>
    </w:p>
    <w:p w14:paraId="7A8C714F" w14:textId="77777777" w:rsidR="00BB7D4E" w:rsidRDefault="00BB7D4E" w:rsidP="00624A26">
      <w:pPr>
        <w:spacing w:before="165" w:line="259" w:lineRule="auto"/>
        <w:ind w:left="103" w:right="28"/>
        <w:jc w:val="both"/>
      </w:pPr>
      <w:r>
        <w:t>*Defina</w:t>
      </w:r>
      <w:r>
        <w:rPr>
          <w:spacing w:val="-14"/>
        </w:rPr>
        <w:t xml:space="preserve"> </w:t>
      </w:r>
      <w:r>
        <w:t>dichos</w:t>
      </w:r>
      <w:r>
        <w:rPr>
          <w:spacing w:val="-14"/>
        </w:rPr>
        <w:t xml:space="preserve"> </w:t>
      </w:r>
      <w:r>
        <w:t>elementos</w:t>
      </w:r>
      <w:r>
        <w:rPr>
          <w:spacing w:val="-14"/>
        </w:rPr>
        <w:t xml:space="preserve"> </w:t>
      </w:r>
      <w:r>
        <w:t>y</w:t>
      </w:r>
      <w:r>
        <w:rPr>
          <w:spacing w:val="-13"/>
        </w:rPr>
        <w:t xml:space="preserve"> </w:t>
      </w:r>
      <w:r>
        <w:t>justifique</w:t>
      </w:r>
      <w:r>
        <w:rPr>
          <w:spacing w:val="-13"/>
        </w:rPr>
        <w:t xml:space="preserve"> </w:t>
      </w:r>
      <w:r>
        <w:t>de</w:t>
      </w:r>
      <w:r>
        <w:rPr>
          <w:spacing w:val="-13"/>
        </w:rPr>
        <w:t xml:space="preserve"> </w:t>
      </w:r>
      <w:r>
        <w:t>qué</w:t>
      </w:r>
      <w:r>
        <w:rPr>
          <w:spacing w:val="-13"/>
        </w:rPr>
        <w:t xml:space="preserve"> </w:t>
      </w:r>
      <w:r>
        <w:t>manera</w:t>
      </w:r>
      <w:r>
        <w:rPr>
          <w:spacing w:val="-14"/>
        </w:rPr>
        <w:t xml:space="preserve"> </w:t>
      </w:r>
      <w:r>
        <w:t>estos</w:t>
      </w:r>
      <w:r>
        <w:rPr>
          <w:spacing w:val="-14"/>
        </w:rPr>
        <w:t xml:space="preserve"> </w:t>
      </w:r>
      <w:r>
        <w:t>permiten</w:t>
      </w:r>
      <w:r>
        <w:rPr>
          <w:spacing w:val="-11"/>
        </w:rPr>
        <w:t xml:space="preserve"> </w:t>
      </w:r>
      <w:r>
        <w:t>reconocer</w:t>
      </w:r>
      <w:r>
        <w:rPr>
          <w:spacing w:val="-13"/>
        </w:rPr>
        <w:t xml:space="preserve"> </w:t>
      </w:r>
      <w:r>
        <w:t>sus</w:t>
      </w:r>
      <w:r>
        <w:rPr>
          <w:spacing w:val="-15"/>
        </w:rPr>
        <w:t xml:space="preserve"> </w:t>
      </w:r>
      <w:r>
        <w:t>motivaciones, capacidades, fortalezas, debilidades y</w:t>
      </w:r>
      <w:r>
        <w:rPr>
          <w:spacing w:val="1"/>
        </w:rPr>
        <w:t xml:space="preserve"> </w:t>
      </w:r>
      <w:r>
        <w:t>potencialidades.</w:t>
      </w:r>
    </w:p>
    <w:p w14:paraId="779B0F02" w14:textId="7F8A0EAF" w:rsidR="00BB7D4E" w:rsidRDefault="00BB7D4E" w:rsidP="00624A26">
      <w:pPr>
        <w:jc w:val="both"/>
      </w:pPr>
    </w:p>
    <w:p w14:paraId="6E6244B9" w14:textId="42A93372" w:rsidR="00F245EC" w:rsidRPr="00D302B4" w:rsidRDefault="001E2F50" w:rsidP="00624A26">
      <w:pPr>
        <w:jc w:val="both"/>
        <w:rPr>
          <w:highlight w:val="lightGray"/>
        </w:rPr>
      </w:pPr>
      <w:r w:rsidRPr="00D302B4">
        <w:rPr>
          <w:highlight w:val="lightGray"/>
        </w:rPr>
        <w:t>R: La interacción es muy importante porque favorece la salud mental del estudiante, el compartir con sus amigos y profesores mejora su capacidad de aprendizaje.</w:t>
      </w:r>
    </w:p>
    <w:p w14:paraId="70277893" w14:textId="772E56B3" w:rsidR="001E2F50" w:rsidRPr="00D302B4" w:rsidRDefault="00D92B24" w:rsidP="00624A26">
      <w:pPr>
        <w:jc w:val="both"/>
        <w:rPr>
          <w:highlight w:val="lightGray"/>
        </w:rPr>
      </w:pPr>
      <w:r w:rsidRPr="00D302B4">
        <w:rPr>
          <w:highlight w:val="lightGray"/>
        </w:rPr>
        <w:t xml:space="preserve">La priorización de áreas y </w:t>
      </w:r>
      <w:r w:rsidR="00E37049" w:rsidRPr="00D302B4">
        <w:rPr>
          <w:highlight w:val="lightGray"/>
        </w:rPr>
        <w:t>contenidos, que</w:t>
      </w:r>
      <w:r w:rsidR="001E2F50" w:rsidRPr="00D302B4">
        <w:rPr>
          <w:highlight w:val="lightGray"/>
        </w:rPr>
        <w:t xml:space="preserve"> el modelo educativo sea flexible para promover el aprendizaje </w:t>
      </w:r>
      <w:r w:rsidR="00E37049" w:rsidRPr="00D302B4">
        <w:rPr>
          <w:highlight w:val="lightGray"/>
        </w:rPr>
        <w:t>autónomo.</w:t>
      </w:r>
    </w:p>
    <w:p w14:paraId="47C111C1" w14:textId="3CDF9F18" w:rsidR="00D92B24" w:rsidRPr="00D302B4" w:rsidRDefault="00D92B24" w:rsidP="00624A26">
      <w:pPr>
        <w:jc w:val="both"/>
        <w:rPr>
          <w:highlight w:val="lightGray"/>
        </w:rPr>
      </w:pPr>
      <w:r w:rsidRPr="00D302B4">
        <w:rPr>
          <w:highlight w:val="lightGray"/>
        </w:rPr>
        <w:t>La elaboración de Guías pedagógicas que sean comprensibles y motivadoras para el estudiante.</w:t>
      </w:r>
    </w:p>
    <w:p w14:paraId="69E71E67" w14:textId="6786A354" w:rsidR="00D92B24" w:rsidRDefault="00D92B24" w:rsidP="00624A26">
      <w:pPr>
        <w:jc w:val="both"/>
      </w:pPr>
      <w:r w:rsidRPr="00D302B4">
        <w:rPr>
          <w:highlight w:val="lightGray"/>
        </w:rPr>
        <w:t xml:space="preserve">Acompañamiento </w:t>
      </w:r>
      <w:r w:rsidR="00D302B4" w:rsidRPr="00D302B4">
        <w:rPr>
          <w:highlight w:val="lightGray"/>
        </w:rPr>
        <w:t>al estudiante</w:t>
      </w:r>
      <w:r w:rsidRPr="00D302B4">
        <w:rPr>
          <w:highlight w:val="lightGray"/>
        </w:rPr>
        <w:t xml:space="preserve"> en lo posible.</w:t>
      </w:r>
    </w:p>
    <w:p w14:paraId="3334BD4F" w14:textId="094F59D7" w:rsidR="0044753D" w:rsidRDefault="0044753D" w:rsidP="00624A26">
      <w:pPr>
        <w:jc w:val="both"/>
      </w:pPr>
    </w:p>
    <w:p w14:paraId="20E42EF6" w14:textId="77777777" w:rsidR="0044753D" w:rsidRDefault="0044753D" w:rsidP="00624A26">
      <w:pPr>
        <w:jc w:val="both"/>
      </w:pPr>
    </w:p>
    <w:p w14:paraId="776F674E" w14:textId="77777777" w:rsidR="0044753D" w:rsidRDefault="0044753D" w:rsidP="00624A26">
      <w:pPr>
        <w:jc w:val="both"/>
      </w:pPr>
    </w:p>
    <w:p w14:paraId="788BF39B" w14:textId="63001813" w:rsidR="0044753D" w:rsidRDefault="0044753D" w:rsidP="00624A26">
      <w:pPr>
        <w:jc w:val="both"/>
      </w:pPr>
      <w:r>
        <w:t xml:space="preserve">JOSE EVARISTO LATORRE </w:t>
      </w:r>
    </w:p>
    <w:p w14:paraId="4436544A" w14:textId="07DB0643" w:rsidR="0044753D" w:rsidRDefault="0044753D" w:rsidP="00624A26">
      <w:pPr>
        <w:jc w:val="both"/>
      </w:pPr>
      <w:r>
        <w:t>RECTOR</w:t>
      </w:r>
    </w:p>
    <w:sectPr w:rsidR="0044753D" w:rsidSect="00B30C0D">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1168"/>
    <w:multiLevelType w:val="hybridMultilevel"/>
    <w:tmpl w:val="7BEA4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7D4C0C"/>
    <w:multiLevelType w:val="hybridMultilevel"/>
    <w:tmpl w:val="56BC06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64027350">
    <w:abstractNumId w:val="1"/>
  </w:num>
  <w:num w:numId="2" w16cid:durableId="198076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4E"/>
    <w:rsid w:val="00015605"/>
    <w:rsid w:val="001E2F50"/>
    <w:rsid w:val="00242085"/>
    <w:rsid w:val="00284D28"/>
    <w:rsid w:val="003D3121"/>
    <w:rsid w:val="00403A2F"/>
    <w:rsid w:val="0044753D"/>
    <w:rsid w:val="00624A26"/>
    <w:rsid w:val="007D03EB"/>
    <w:rsid w:val="007D6FBB"/>
    <w:rsid w:val="008D5ECF"/>
    <w:rsid w:val="00B30C0D"/>
    <w:rsid w:val="00BB7D4E"/>
    <w:rsid w:val="00D302B4"/>
    <w:rsid w:val="00D92B24"/>
    <w:rsid w:val="00E37049"/>
    <w:rsid w:val="00F2269F"/>
    <w:rsid w:val="00F2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A450"/>
  <w15:chartTrackingRefBased/>
  <w15:docId w15:val="{0D709889-B039-4695-A686-7E59B6D2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4E"/>
    <w:pPr>
      <w:widowControl w:val="0"/>
      <w:autoSpaceDE w:val="0"/>
      <w:autoSpaceDN w:val="0"/>
      <w:spacing w:after="0" w:line="240" w:lineRule="auto"/>
    </w:pPr>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7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Armando Hernández Parada</dc:creator>
  <cp:keywords/>
  <dc:description/>
  <cp:lastModifiedBy>JOSE  EV LATORRE GOMEZ</cp:lastModifiedBy>
  <cp:revision>2</cp:revision>
  <cp:lastPrinted>2022-05-29T19:05:00Z</cp:lastPrinted>
  <dcterms:created xsi:type="dcterms:W3CDTF">2022-10-17T14:52:00Z</dcterms:created>
  <dcterms:modified xsi:type="dcterms:W3CDTF">2022-10-17T14:52:00Z</dcterms:modified>
</cp:coreProperties>
</file>