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31A8" w14:textId="46D36106" w:rsidR="001C64E9" w:rsidRDefault="001C64E9">
      <w:r>
        <w:rPr>
          <w:noProof/>
        </w:rPr>
        <w:drawing>
          <wp:inline distT="0" distB="0" distL="0" distR="0" wp14:anchorId="58565B67" wp14:editId="04D46FDE">
            <wp:extent cx="5724525" cy="7962900"/>
            <wp:effectExtent l="0" t="0" r="95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1C64E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362C" w14:textId="77777777" w:rsidR="00BB1828" w:rsidRDefault="00BB1828" w:rsidP="00B96DA5">
      <w:pPr>
        <w:spacing w:after="0" w:line="240" w:lineRule="auto"/>
      </w:pPr>
      <w:r>
        <w:separator/>
      </w:r>
    </w:p>
  </w:endnote>
  <w:endnote w:type="continuationSeparator" w:id="0">
    <w:p w14:paraId="7C6C4BDF" w14:textId="77777777" w:rsidR="00BB1828" w:rsidRDefault="00BB1828" w:rsidP="00B9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2788" w14:textId="77777777" w:rsidR="00BB1828" w:rsidRDefault="00BB1828" w:rsidP="00B96DA5">
      <w:pPr>
        <w:spacing w:after="0" w:line="240" w:lineRule="auto"/>
      </w:pPr>
      <w:r>
        <w:separator/>
      </w:r>
    </w:p>
  </w:footnote>
  <w:footnote w:type="continuationSeparator" w:id="0">
    <w:p w14:paraId="71D8BB67" w14:textId="77777777" w:rsidR="00BB1828" w:rsidRDefault="00BB1828" w:rsidP="00B9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7FB5" w14:textId="652643D2" w:rsidR="00B96DA5" w:rsidRPr="00B96DA5" w:rsidRDefault="00B96DA5" w:rsidP="00B96DA5">
    <w:pPr>
      <w:pStyle w:val="Encabezado"/>
      <w:jc w:val="center"/>
      <w:rPr>
        <w:sz w:val="36"/>
        <w:szCs w:val="36"/>
      </w:rPr>
    </w:pPr>
    <w:r w:rsidRPr="00B96DA5">
      <w:rPr>
        <w:sz w:val="36"/>
        <w:szCs w:val="36"/>
      </w:rPr>
      <w:t>MATRIZ DOFA DE PRUEBAS AVANZAR</w:t>
    </w:r>
  </w:p>
  <w:p w14:paraId="167A9AA8" w14:textId="77777777" w:rsidR="00B96DA5" w:rsidRDefault="00B96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1C64E9"/>
    <w:rsid w:val="004D554C"/>
    <w:rsid w:val="007F294D"/>
    <w:rsid w:val="008B18E6"/>
    <w:rsid w:val="00B139A1"/>
    <w:rsid w:val="00B96DA5"/>
    <w:rsid w:val="00BB1828"/>
    <w:rsid w:val="00C5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1F84"/>
  <w15:chartTrackingRefBased/>
  <w15:docId w15:val="{FAB02D98-DDA8-4F1E-93C1-1268FDC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DA5"/>
  </w:style>
  <w:style w:type="paragraph" w:styleId="Piedepgina">
    <w:name w:val="footer"/>
    <w:basedOn w:val="Normal"/>
    <w:link w:val="PiedepginaCar"/>
    <w:uiPriority w:val="99"/>
    <w:unhideWhenUsed/>
    <w:rsid w:val="00B9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473A04-95D9-4865-BDF6-C2BD158E4B17}" type="doc">
      <dgm:prSet loTypeId="urn:microsoft.com/office/officeart/2005/8/layout/matrix1" loCatId="matrix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CO"/>
        </a:p>
      </dgm:t>
    </dgm:pt>
    <dgm:pt modelId="{DE7635B0-FAA1-457A-815F-955C1491FAB5}">
      <dgm:prSet phldrT="[Texto]" custT="1"/>
      <dgm:spPr/>
      <dgm:t>
        <a:bodyPr/>
        <a:lstStyle/>
        <a:p>
          <a:r>
            <a:rPr lang="es-CO" sz="1200"/>
            <a:t>1</a:t>
          </a:r>
        </a:p>
      </dgm:t>
    </dgm:pt>
    <dgm:pt modelId="{86FC76A4-C8EF-4694-8634-A96EDEBDB6D3}" type="parTrans" cxnId="{7A936453-948C-4A56-86F9-D3D8489BE4C5}">
      <dgm:prSet/>
      <dgm:spPr/>
      <dgm:t>
        <a:bodyPr/>
        <a:lstStyle/>
        <a:p>
          <a:endParaRPr lang="es-CO" sz="3200"/>
        </a:p>
      </dgm:t>
    </dgm:pt>
    <dgm:pt modelId="{74B71524-21FE-415A-B9B2-7B153EB22C4A}" type="sibTrans" cxnId="{7A936453-948C-4A56-86F9-D3D8489BE4C5}">
      <dgm:prSet/>
      <dgm:spPr/>
      <dgm:t>
        <a:bodyPr/>
        <a:lstStyle/>
        <a:p>
          <a:endParaRPr lang="es-CO" sz="3200"/>
        </a:p>
      </dgm:t>
    </dgm:pt>
    <dgm:pt modelId="{785CD5C3-6BAD-4F41-80FD-6FEE251C5309}">
      <dgm:prSet phldrT="[Texto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CO" sz="1800" b="1">
              <a:solidFill>
                <a:schemeClr val="tx1"/>
              </a:solidFill>
            </a:rPr>
            <a:t>FORTALEZAS</a:t>
          </a:r>
        </a:p>
        <a:p>
          <a:pPr algn="l"/>
          <a:r>
            <a:rPr lang="es-CO" sz="1100">
              <a:solidFill>
                <a:schemeClr val="tx1"/>
              </a:solidFill>
            </a:rPr>
            <a:t>1.  </a:t>
          </a:r>
          <a:r>
            <a:rPr lang="es-CO" sz="1050">
              <a:solidFill>
                <a:schemeClr val="tx1"/>
              </a:solidFill>
            </a:rPr>
            <a:t>RECURSOS INSTITUCIONALES DE APOYO AL PROCESO EDUCATIVO</a:t>
          </a:r>
        </a:p>
        <a:p>
          <a:pPr algn="l"/>
          <a:r>
            <a:rPr lang="es-CO" sz="1050">
              <a:solidFill>
                <a:schemeClr val="tx1"/>
              </a:solidFill>
            </a:rPr>
            <a:t>2. PERFIL DOCENTE</a:t>
          </a:r>
        </a:p>
        <a:p>
          <a:pPr algn="l"/>
          <a:r>
            <a:rPr lang="es-CO" sz="1050">
              <a:solidFill>
                <a:schemeClr val="tx1"/>
              </a:solidFill>
            </a:rPr>
            <a:t>3. ACUERDOS INSTITUCIONALES SOBRE PROCESOS DE PLANEACIÓN Y EVALUACIÓN</a:t>
          </a:r>
        </a:p>
        <a:p>
          <a:pPr algn="l"/>
          <a:r>
            <a:rPr lang="es-CO" sz="1050">
              <a:solidFill>
                <a:schemeClr val="tx1"/>
              </a:solidFill>
            </a:rPr>
            <a:t>4. APROPIACIÓN DOCENTED FRENTE A LA ESTRATEGIA EVALUAR PARA AVANZAR</a:t>
          </a:r>
        </a:p>
        <a:p>
          <a:pPr algn="l"/>
          <a:r>
            <a:rPr lang="es-CO" sz="1050">
              <a:solidFill>
                <a:schemeClr val="tx1"/>
              </a:solidFill>
            </a:rPr>
            <a:t>5. ANALISIS INTERNO DE RESULTADOS DE APRENDIZAJE PARA LA TOMAZ DE DECISIONES FRENTE AL PROCESO PEDAGÓGICO.</a:t>
          </a:r>
          <a:endParaRPr lang="es-CO" sz="1200">
            <a:solidFill>
              <a:schemeClr val="tx1"/>
            </a:solidFill>
          </a:endParaRPr>
        </a:p>
      </dgm:t>
    </dgm:pt>
    <dgm:pt modelId="{F49A3CD9-7025-4865-A580-EA4C88E70BC4}" type="parTrans" cxnId="{3670FE4B-B60B-4EE6-AD4D-99008B73CCF3}">
      <dgm:prSet/>
      <dgm:spPr/>
      <dgm:t>
        <a:bodyPr/>
        <a:lstStyle/>
        <a:p>
          <a:endParaRPr lang="es-CO" sz="3200"/>
        </a:p>
      </dgm:t>
    </dgm:pt>
    <dgm:pt modelId="{3956C44F-EEE2-4D2B-A7A5-C6EF51CDDB45}" type="sibTrans" cxnId="{3670FE4B-B60B-4EE6-AD4D-99008B73CCF3}">
      <dgm:prSet/>
      <dgm:spPr/>
      <dgm:t>
        <a:bodyPr/>
        <a:lstStyle/>
        <a:p>
          <a:endParaRPr lang="es-CO" sz="3200"/>
        </a:p>
      </dgm:t>
    </dgm:pt>
    <dgm:pt modelId="{72A48B17-1B89-458F-9526-A7169956B313}">
      <dgm:prSet phldrT="[Texto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s-CO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OPORTUNIDADES.</a:t>
          </a:r>
        </a:p>
        <a:p>
          <a:pPr algn="l"/>
          <a:r>
            <a:rPr lang="es-CO" sz="1200">
              <a:solidFill>
                <a:schemeClr val="tx1"/>
              </a:solidFill>
            </a:rPr>
            <a:t>1. Valor y compromiso por el desarrolo personal y formación para la vida.</a:t>
          </a:r>
        </a:p>
        <a:p>
          <a:pPr algn="l"/>
          <a:r>
            <a:rPr lang="es-CO" sz="1200">
              <a:solidFill>
                <a:schemeClr val="tx1"/>
              </a:solidFill>
            </a:rPr>
            <a:t>2. Acompañamiento de los padres</a:t>
          </a:r>
        </a:p>
        <a:p>
          <a:pPr algn="l"/>
          <a:r>
            <a:rPr lang="es-CO" sz="1200">
              <a:solidFill>
                <a:schemeClr val="tx1"/>
              </a:solidFill>
            </a:rPr>
            <a:t>3. Fortalecimiento de los proyectos de vida</a:t>
          </a:r>
        </a:p>
        <a:p>
          <a:pPr algn="l"/>
          <a:r>
            <a:rPr lang="es-CO" sz="1200">
              <a:solidFill>
                <a:schemeClr val="tx1"/>
              </a:solidFill>
            </a:rPr>
            <a:t>4. Precesos metodológicos  que fortalezcan competencias para la vida.</a:t>
          </a:r>
        </a:p>
      </dgm:t>
    </dgm:pt>
    <dgm:pt modelId="{F6ADEB9A-D5C5-405F-9CC4-424AD44422DA}" type="parTrans" cxnId="{0DFE5A51-6EF1-4991-9CFA-D716119EA9A6}">
      <dgm:prSet/>
      <dgm:spPr/>
      <dgm:t>
        <a:bodyPr/>
        <a:lstStyle/>
        <a:p>
          <a:endParaRPr lang="es-CO" sz="3200"/>
        </a:p>
      </dgm:t>
    </dgm:pt>
    <dgm:pt modelId="{B7558788-151A-4EEF-9020-66DF7A8B0FA4}" type="sibTrans" cxnId="{0DFE5A51-6EF1-4991-9CFA-D716119EA9A6}">
      <dgm:prSet/>
      <dgm:spPr/>
      <dgm:t>
        <a:bodyPr/>
        <a:lstStyle/>
        <a:p>
          <a:endParaRPr lang="es-CO" sz="3200"/>
        </a:p>
      </dgm:t>
    </dgm:pt>
    <dgm:pt modelId="{DB04C9CF-6D1D-45EF-86AA-F97A55A688C1}">
      <dgm:prSet phldrT="[Texto]" custT="1"/>
      <dgm:spPr/>
      <dgm:t>
        <a:bodyPr/>
        <a:lstStyle/>
        <a:p>
          <a:pPr algn="ctr"/>
          <a:r>
            <a:rPr lang="es-CO" sz="1800"/>
            <a:t>DEBILIDADES</a:t>
          </a:r>
        </a:p>
        <a:p>
          <a:pPr algn="l"/>
          <a:r>
            <a:rPr lang="es-CO" sz="1400"/>
            <a:t>Compromiso de algunos estudiantes frente a su desarrollo personal.</a:t>
          </a:r>
        </a:p>
        <a:p>
          <a:pPr algn="l"/>
          <a:r>
            <a:rPr lang="es-CO" sz="1400"/>
            <a:t>Acompañamiento de los padres a sus hijos.</a:t>
          </a:r>
        </a:p>
        <a:p>
          <a:pPr algn="l"/>
          <a:r>
            <a:rPr lang="es-CO" sz="1400"/>
            <a:t>Proyectos de vida </a:t>
          </a:r>
          <a:r>
            <a:rPr lang="es-CO" sz="1200"/>
            <a:t>insipientes</a:t>
          </a:r>
          <a:r>
            <a:rPr lang="es-CO" sz="1400"/>
            <a:t> y visiones de vida muy pobres (conformismo)</a:t>
          </a:r>
        </a:p>
        <a:p>
          <a:pPr algn="l"/>
          <a:r>
            <a:rPr lang="es-CO" sz="1400"/>
            <a:t>Oportunidades de vida y desarrollo personal escasos.</a:t>
          </a:r>
        </a:p>
        <a:p>
          <a:pPr algn="l"/>
          <a:r>
            <a:rPr lang="es-CO" sz="1400"/>
            <a:t>Metodológias donde impera la memorización  y poca conceptualización</a:t>
          </a:r>
        </a:p>
        <a:p>
          <a:pPr algn="l"/>
          <a:r>
            <a:rPr lang="es-CO" sz="1400"/>
            <a:t>Lectura crítica escasa y desarrollo de competencias  con taxonomía en los primeros niveles.</a:t>
          </a:r>
        </a:p>
        <a:p>
          <a:pPr algn="l"/>
          <a:endParaRPr lang="es-CO" sz="1400"/>
        </a:p>
        <a:p>
          <a:pPr algn="l"/>
          <a:endParaRPr lang="es-CO" sz="1400"/>
        </a:p>
      </dgm:t>
    </dgm:pt>
    <dgm:pt modelId="{A84F42B6-ED18-4EA6-BE28-45A90C6F395A}" type="parTrans" cxnId="{53207F8A-FFAE-49DB-A336-100AF28A0AFB}">
      <dgm:prSet/>
      <dgm:spPr/>
      <dgm:t>
        <a:bodyPr/>
        <a:lstStyle/>
        <a:p>
          <a:endParaRPr lang="es-CO" sz="3200"/>
        </a:p>
      </dgm:t>
    </dgm:pt>
    <dgm:pt modelId="{2F0A467E-5178-437A-9058-779A632A1505}" type="sibTrans" cxnId="{53207F8A-FFAE-49DB-A336-100AF28A0AFB}">
      <dgm:prSet/>
      <dgm:spPr/>
      <dgm:t>
        <a:bodyPr/>
        <a:lstStyle/>
        <a:p>
          <a:endParaRPr lang="es-CO" sz="3200"/>
        </a:p>
      </dgm:t>
    </dgm:pt>
    <dgm:pt modelId="{28861CE4-DB4A-4DEF-9747-A5C57C6B18CB}">
      <dgm:prSet phldrT="[Texto]" custT="1"/>
      <dgm:spPr/>
      <dgm:t>
        <a:bodyPr/>
        <a:lstStyle/>
        <a:p>
          <a:pPr algn="ctr"/>
          <a:r>
            <a:rPr lang="es-CO" sz="1800"/>
            <a:t>AMENAZAS</a:t>
          </a:r>
        </a:p>
        <a:p>
          <a:pPr algn="l"/>
          <a:r>
            <a:rPr lang="es-CO" sz="1400"/>
            <a:t>Visión de desarrollo municipal y falta de proyectos de desarrollo empresarial.</a:t>
          </a:r>
        </a:p>
        <a:p>
          <a:pPr algn="l"/>
          <a:r>
            <a:rPr lang="es-CO" sz="1400"/>
            <a:t>Compromiso escaso de los diferentes actores institucionales.</a:t>
          </a:r>
        </a:p>
        <a:p>
          <a:pPr algn="l"/>
          <a:r>
            <a:rPr lang="es-CO" sz="1400"/>
            <a:t>Entorno de vida y desarrollo personal  donde impera el conformismo y la falta de visón de vida.</a:t>
          </a:r>
        </a:p>
        <a:p>
          <a:pPr algn="l"/>
          <a:r>
            <a:rPr lang="es-CO" sz="1400"/>
            <a:t>Procesos de palneación y de trabajo pedagógico no coherencias con las directrices del PEI.</a:t>
          </a:r>
        </a:p>
        <a:p>
          <a:pPr algn="l"/>
          <a:endParaRPr lang="es-CO" sz="1400"/>
        </a:p>
        <a:p>
          <a:pPr algn="l"/>
          <a:endParaRPr lang="es-CO" sz="1400"/>
        </a:p>
        <a:p>
          <a:pPr algn="l"/>
          <a:endParaRPr lang="es-CO" sz="1400"/>
        </a:p>
        <a:p>
          <a:pPr algn="ctr"/>
          <a:endParaRPr lang="es-CO" sz="1400"/>
        </a:p>
      </dgm:t>
    </dgm:pt>
    <dgm:pt modelId="{2A51C672-0D65-4B3E-929B-9F16175486E2}" type="parTrans" cxnId="{64B130EE-A78F-4724-B199-AF306062BF51}">
      <dgm:prSet/>
      <dgm:spPr/>
      <dgm:t>
        <a:bodyPr/>
        <a:lstStyle/>
        <a:p>
          <a:endParaRPr lang="es-CO" sz="3200"/>
        </a:p>
      </dgm:t>
    </dgm:pt>
    <dgm:pt modelId="{708B3CAF-9F9E-4941-9E52-EE59D28C46C8}" type="sibTrans" cxnId="{64B130EE-A78F-4724-B199-AF306062BF51}">
      <dgm:prSet/>
      <dgm:spPr/>
      <dgm:t>
        <a:bodyPr/>
        <a:lstStyle/>
        <a:p>
          <a:endParaRPr lang="es-CO" sz="3200"/>
        </a:p>
      </dgm:t>
    </dgm:pt>
    <dgm:pt modelId="{9523B169-BD4F-4455-9F91-06936A1B2220}" type="pres">
      <dgm:prSet presAssocID="{8C473A04-95D9-4865-BDF6-C2BD158E4B17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DAFB330-6C52-4E6F-B45D-80FC2B300E27}" type="pres">
      <dgm:prSet presAssocID="{8C473A04-95D9-4865-BDF6-C2BD158E4B17}" presName="matrix" presStyleCnt="0"/>
      <dgm:spPr/>
    </dgm:pt>
    <dgm:pt modelId="{BC31B4D6-6DCC-4D7A-AA56-E20A4BFFDC26}" type="pres">
      <dgm:prSet presAssocID="{8C473A04-95D9-4865-BDF6-C2BD158E4B17}" presName="tile1" presStyleLbl="node1" presStyleIdx="0" presStyleCnt="4" custScaleY="70833"/>
      <dgm:spPr/>
    </dgm:pt>
    <dgm:pt modelId="{CFE134E4-E9BB-4009-BBDE-72B67470E327}" type="pres">
      <dgm:prSet presAssocID="{8C473A04-95D9-4865-BDF6-C2BD158E4B1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70C639D-A469-4AD8-A164-89064B789DC7}" type="pres">
      <dgm:prSet presAssocID="{8C473A04-95D9-4865-BDF6-C2BD158E4B17}" presName="tile2" presStyleLbl="node1" presStyleIdx="1" presStyleCnt="4" custScaleY="77380" custLinFactNeighborX="-1905" custLinFactNeighborY="-3810"/>
      <dgm:spPr/>
    </dgm:pt>
    <dgm:pt modelId="{7DEEDF2E-F972-4B31-B309-E76DC6622473}" type="pres">
      <dgm:prSet presAssocID="{8C473A04-95D9-4865-BDF6-C2BD158E4B1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B9F49505-CE88-49A8-BEB2-82A88E03B8F6}" type="pres">
      <dgm:prSet presAssocID="{8C473A04-95D9-4865-BDF6-C2BD158E4B17}" presName="tile3" presStyleLbl="node1" presStyleIdx="2" presStyleCnt="4" custScaleY="106069" custLinFactNeighborX="-333" custLinFactNeighborY="-11962"/>
      <dgm:spPr/>
    </dgm:pt>
    <dgm:pt modelId="{ECF486A3-1894-4C91-91C8-D57D6DC1DB64}" type="pres">
      <dgm:prSet presAssocID="{8C473A04-95D9-4865-BDF6-C2BD158E4B1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B951FBE-15A1-465B-AC5B-B17E9F2803BC}" type="pres">
      <dgm:prSet presAssocID="{8C473A04-95D9-4865-BDF6-C2BD158E4B17}" presName="tile4" presStyleLbl="node1" presStyleIdx="3" presStyleCnt="4" custScaleY="105785" custLinFactNeighborX="666" custLinFactNeighborY="-11962"/>
      <dgm:spPr/>
    </dgm:pt>
    <dgm:pt modelId="{5EEF7524-6C5C-4BB5-89D1-2DCB4C7FD803}" type="pres">
      <dgm:prSet presAssocID="{8C473A04-95D9-4865-BDF6-C2BD158E4B1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68936A6D-2B87-4FAB-A006-B597A7A82113}" type="pres">
      <dgm:prSet presAssocID="{8C473A04-95D9-4865-BDF6-C2BD158E4B17}" presName="centerTile" presStyleLbl="fgShp" presStyleIdx="0" presStyleCnt="1" custScaleX="26984" custScaleY="42994">
        <dgm:presLayoutVars>
          <dgm:chMax val="0"/>
          <dgm:chPref val="0"/>
        </dgm:presLayoutVars>
      </dgm:prSet>
      <dgm:spPr/>
    </dgm:pt>
  </dgm:ptLst>
  <dgm:cxnLst>
    <dgm:cxn modelId="{5518D808-1784-4AF5-9AA3-DBDCCB18C51D}" type="presOf" srcId="{72A48B17-1B89-458F-9526-A7169956B313}" destId="{170C639D-A469-4AD8-A164-89064B789DC7}" srcOrd="0" destOrd="0" presId="urn:microsoft.com/office/officeart/2005/8/layout/matrix1"/>
    <dgm:cxn modelId="{DF67FD24-44E6-4E46-89BE-30BDD0A40E47}" type="presOf" srcId="{DE7635B0-FAA1-457A-815F-955C1491FAB5}" destId="{68936A6D-2B87-4FAB-A006-B597A7A82113}" srcOrd="0" destOrd="0" presId="urn:microsoft.com/office/officeart/2005/8/layout/matrix1"/>
    <dgm:cxn modelId="{72F79C30-C735-4104-B3E0-FC114245CB50}" type="presOf" srcId="{DB04C9CF-6D1D-45EF-86AA-F97A55A688C1}" destId="{B9F49505-CE88-49A8-BEB2-82A88E03B8F6}" srcOrd="0" destOrd="0" presId="urn:microsoft.com/office/officeart/2005/8/layout/matrix1"/>
    <dgm:cxn modelId="{602DD930-5354-40A7-B540-3BEAB6D43E71}" type="presOf" srcId="{785CD5C3-6BAD-4F41-80FD-6FEE251C5309}" destId="{CFE134E4-E9BB-4009-BBDE-72B67470E327}" srcOrd="1" destOrd="0" presId="urn:microsoft.com/office/officeart/2005/8/layout/matrix1"/>
    <dgm:cxn modelId="{3670FE4B-B60B-4EE6-AD4D-99008B73CCF3}" srcId="{DE7635B0-FAA1-457A-815F-955C1491FAB5}" destId="{785CD5C3-6BAD-4F41-80FD-6FEE251C5309}" srcOrd="0" destOrd="0" parTransId="{F49A3CD9-7025-4865-A580-EA4C88E70BC4}" sibTransId="{3956C44F-EEE2-4D2B-A7A5-C6EF51CDDB45}"/>
    <dgm:cxn modelId="{0DFE5A51-6EF1-4991-9CFA-D716119EA9A6}" srcId="{DE7635B0-FAA1-457A-815F-955C1491FAB5}" destId="{72A48B17-1B89-458F-9526-A7169956B313}" srcOrd="1" destOrd="0" parTransId="{F6ADEB9A-D5C5-405F-9CC4-424AD44422DA}" sibTransId="{B7558788-151A-4EEF-9020-66DF7A8B0FA4}"/>
    <dgm:cxn modelId="{98BA0E53-06E6-403C-B4C4-FE022D865927}" type="presOf" srcId="{28861CE4-DB4A-4DEF-9747-A5C57C6B18CB}" destId="{5EEF7524-6C5C-4BB5-89D1-2DCB4C7FD803}" srcOrd="1" destOrd="0" presId="urn:microsoft.com/office/officeart/2005/8/layout/matrix1"/>
    <dgm:cxn modelId="{7A936453-948C-4A56-86F9-D3D8489BE4C5}" srcId="{8C473A04-95D9-4865-BDF6-C2BD158E4B17}" destId="{DE7635B0-FAA1-457A-815F-955C1491FAB5}" srcOrd="0" destOrd="0" parTransId="{86FC76A4-C8EF-4694-8634-A96EDEBDB6D3}" sibTransId="{74B71524-21FE-415A-B9B2-7B153EB22C4A}"/>
    <dgm:cxn modelId="{53C3DE77-2747-44C8-B68D-2A5ED18EAFCF}" type="presOf" srcId="{72A48B17-1B89-458F-9526-A7169956B313}" destId="{7DEEDF2E-F972-4B31-B309-E76DC6622473}" srcOrd="1" destOrd="0" presId="urn:microsoft.com/office/officeart/2005/8/layout/matrix1"/>
    <dgm:cxn modelId="{3E435878-7D7B-4C90-A36E-B050EA906F23}" type="presOf" srcId="{28861CE4-DB4A-4DEF-9747-A5C57C6B18CB}" destId="{CB951FBE-15A1-465B-AC5B-B17E9F2803BC}" srcOrd="0" destOrd="0" presId="urn:microsoft.com/office/officeart/2005/8/layout/matrix1"/>
    <dgm:cxn modelId="{53207F8A-FFAE-49DB-A336-100AF28A0AFB}" srcId="{DE7635B0-FAA1-457A-815F-955C1491FAB5}" destId="{DB04C9CF-6D1D-45EF-86AA-F97A55A688C1}" srcOrd="2" destOrd="0" parTransId="{A84F42B6-ED18-4EA6-BE28-45A90C6F395A}" sibTransId="{2F0A467E-5178-437A-9058-779A632A1505}"/>
    <dgm:cxn modelId="{7244E790-0885-42DE-816F-12E47EB18965}" type="presOf" srcId="{8C473A04-95D9-4865-BDF6-C2BD158E4B17}" destId="{9523B169-BD4F-4455-9F91-06936A1B2220}" srcOrd="0" destOrd="0" presId="urn:microsoft.com/office/officeart/2005/8/layout/matrix1"/>
    <dgm:cxn modelId="{BAA31ADC-C086-40C7-9737-1E4CE5AD4662}" type="presOf" srcId="{DB04C9CF-6D1D-45EF-86AA-F97A55A688C1}" destId="{ECF486A3-1894-4C91-91C8-D57D6DC1DB64}" srcOrd="1" destOrd="0" presId="urn:microsoft.com/office/officeart/2005/8/layout/matrix1"/>
    <dgm:cxn modelId="{64B130EE-A78F-4724-B199-AF306062BF51}" srcId="{DE7635B0-FAA1-457A-815F-955C1491FAB5}" destId="{28861CE4-DB4A-4DEF-9747-A5C57C6B18CB}" srcOrd="3" destOrd="0" parTransId="{2A51C672-0D65-4B3E-929B-9F16175486E2}" sibTransId="{708B3CAF-9F9E-4941-9E52-EE59D28C46C8}"/>
    <dgm:cxn modelId="{D02A9CEE-9140-47F2-BF77-CD9CB363329F}" type="presOf" srcId="{785CD5C3-6BAD-4F41-80FD-6FEE251C5309}" destId="{BC31B4D6-6DCC-4D7A-AA56-E20A4BFFDC26}" srcOrd="0" destOrd="0" presId="urn:microsoft.com/office/officeart/2005/8/layout/matrix1"/>
    <dgm:cxn modelId="{B745C99D-3AA1-4E2B-A9B8-77981A8AFE08}" type="presParOf" srcId="{9523B169-BD4F-4455-9F91-06936A1B2220}" destId="{ADAFB330-6C52-4E6F-B45D-80FC2B300E27}" srcOrd="0" destOrd="0" presId="urn:microsoft.com/office/officeart/2005/8/layout/matrix1"/>
    <dgm:cxn modelId="{2970648D-23D7-4F32-866D-727F60F96432}" type="presParOf" srcId="{ADAFB330-6C52-4E6F-B45D-80FC2B300E27}" destId="{BC31B4D6-6DCC-4D7A-AA56-E20A4BFFDC26}" srcOrd="0" destOrd="0" presId="urn:microsoft.com/office/officeart/2005/8/layout/matrix1"/>
    <dgm:cxn modelId="{B22A03E2-A53C-412D-98B3-574C8C62B547}" type="presParOf" srcId="{ADAFB330-6C52-4E6F-B45D-80FC2B300E27}" destId="{CFE134E4-E9BB-4009-BBDE-72B67470E327}" srcOrd="1" destOrd="0" presId="urn:microsoft.com/office/officeart/2005/8/layout/matrix1"/>
    <dgm:cxn modelId="{A2AB412F-E687-4D96-B84F-9C37AE8D7705}" type="presParOf" srcId="{ADAFB330-6C52-4E6F-B45D-80FC2B300E27}" destId="{170C639D-A469-4AD8-A164-89064B789DC7}" srcOrd="2" destOrd="0" presId="urn:microsoft.com/office/officeart/2005/8/layout/matrix1"/>
    <dgm:cxn modelId="{3AAB5744-8619-4E78-87C0-793123C7187B}" type="presParOf" srcId="{ADAFB330-6C52-4E6F-B45D-80FC2B300E27}" destId="{7DEEDF2E-F972-4B31-B309-E76DC6622473}" srcOrd="3" destOrd="0" presId="urn:microsoft.com/office/officeart/2005/8/layout/matrix1"/>
    <dgm:cxn modelId="{45CFB5BA-4E53-424A-8C25-96FA0B418596}" type="presParOf" srcId="{ADAFB330-6C52-4E6F-B45D-80FC2B300E27}" destId="{B9F49505-CE88-49A8-BEB2-82A88E03B8F6}" srcOrd="4" destOrd="0" presId="urn:microsoft.com/office/officeart/2005/8/layout/matrix1"/>
    <dgm:cxn modelId="{D017956C-C373-4AF3-B71A-D991DB10F9ED}" type="presParOf" srcId="{ADAFB330-6C52-4E6F-B45D-80FC2B300E27}" destId="{ECF486A3-1894-4C91-91C8-D57D6DC1DB64}" srcOrd="5" destOrd="0" presId="urn:microsoft.com/office/officeart/2005/8/layout/matrix1"/>
    <dgm:cxn modelId="{ED35FEC3-21D4-4C49-A5F4-51A35A1DE86A}" type="presParOf" srcId="{ADAFB330-6C52-4E6F-B45D-80FC2B300E27}" destId="{CB951FBE-15A1-465B-AC5B-B17E9F2803BC}" srcOrd="6" destOrd="0" presId="urn:microsoft.com/office/officeart/2005/8/layout/matrix1"/>
    <dgm:cxn modelId="{3AC637D9-6E04-4158-963D-5698C741C4EB}" type="presParOf" srcId="{ADAFB330-6C52-4E6F-B45D-80FC2B300E27}" destId="{5EEF7524-6C5C-4BB5-89D1-2DCB4C7FD803}" srcOrd="7" destOrd="0" presId="urn:microsoft.com/office/officeart/2005/8/layout/matrix1"/>
    <dgm:cxn modelId="{DB1F3FEB-ABEB-4CE2-B3BF-0401B87116B0}" type="presParOf" srcId="{9523B169-BD4F-4455-9F91-06936A1B2220}" destId="{68936A6D-2B87-4FAB-A006-B597A7A82113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31B4D6-6DCC-4D7A-AA56-E20A4BFFDC26}">
      <dsp:nvSpPr>
        <dsp:cNvPr id="0" name=""/>
        <dsp:cNvSpPr/>
      </dsp:nvSpPr>
      <dsp:spPr>
        <a:xfrm rot="16200000">
          <a:off x="21041" y="274034"/>
          <a:ext cx="2820180" cy="2862262"/>
        </a:xfrm>
        <a:prstGeom prst="round1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800" b="1" kern="1200">
              <a:solidFill>
                <a:schemeClr val="tx1"/>
              </a:solidFill>
            </a:rPr>
            <a:t>FORTALEZAS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>
              <a:solidFill>
                <a:schemeClr val="tx1"/>
              </a:solidFill>
            </a:rPr>
            <a:t>1.  </a:t>
          </a:r>
          <a:r>
            <a:rPr lang="es-CO" sz="1050" kern="1200">
              <a:solidFill>
                <a:schemeClr val="tx1"/>
              </a:solidFill>
            </a:rPr>
            <a:t>RECURSOS INSTITUCIONALES DE APOYO AL PROCESO EDUCATIVO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50" kern="1200">
              <a:solidFill>
                <a:schemeClr val="tx1"/>
              </a:solidFill>
            </a:rPr>
            <a:t>2. PERFIL DOCENTE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50" kern="1200">
              <a:solidFill>
                <a:schemeClr val="tx1"/>
              </a:solidFill>
            </a:rPr>
            <a:t>3. ACUERDOS INSTITUCIONALES SOBRE PROCESOS DE PLANEACIÓN Y EVALUACIÓN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50" kern="1200">
              <a:solidFill>
                <a:schemeClr val="tx1"/>
              </a:solidFill>
            </a:rPr>
            <a:t>4. APROPIACIÓN DOCENTED FRENTE A LA ESTRATEGIA EVALUAR PARA AVANZAR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50" kern="1200">
              <a:solidFill>
                <a:schemeClr val="tx1"/>
              </a:solidFill>
            </a:rPr>
            <a:t>5. ANALISIS INTERNO DE RESULTADOS DE APRENDIZAJE PARA LA TOMAZ DE DECISIONES FRENTE AL PROCESO PEDAGÓGICO.</a:t>
          </a:r>
          <a:endParaRPr lang="es-CO" sz="1200" kern="1200">
            <a:solidFill>
              <a:schemeClr val="tx1"/>
            </a:solidFill>
          </a:endParaRPr>
        </a:p>
      </dsp:txBody>
      <dsp:txXfrm rot="5400000">
        <a:off x="0" y="295075"/>
        <a:ext cx="2862262" cy="2115135"/>
      </dsp:txXfrm>
    </dsp:sp>
    <dsp:sp modelId="{170C639D-A469-4AD8-A164-89064B789DC7}">
      <dsp:nvSpPr>
        <dsp:cNvPr id="0" name=""/>
        <dsp:cNvSpPr/>
      </dsp:nvSpPr>
      <dsp:spPr>
        <a:xfrm>
          <a:off x="2807736" y="13049"/>
          <a:ext cx="2862262" cy="3080846"/>
        </a:xfrm>
        <a:prstGeom prst="round1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OPORTUNIDADES.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200" kern="1200">
              <a:solidFill>
                <a:schemeClr val="tx1"/>
              </a:solidFill>
            </a:rPr>
            <a:t>1. Valor y compromiso por el desarrolo personal y formación para la vida.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200" kern="1200">
              <a:solidFill>
                <a:schemeClr val="tx1"/>
              </a:solidFill>
            </a:rPr>
            <a:t>2. Acompañamiento de los padres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200" kern="1200">
              <a:solidFill>
                <a:schemeClr val="tx1"/>
              </a:solidFill>
            </a:rPr>
            <a:t>3. Fortalecimiento de los proyectos de vida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200" kern="1200">
              <a:solidFill>
                <a:schemeClr val="tx1"/>
              </a:solidFill>
            </a:rPr>
            <a:t>4. Precesos metodológicos  que fortalezcan competencias para la vida.</a:t>
          </a:r>
        </a:p>
      </dsp:txBody>
      <dsp:txXfrm>
        <a:off x="2807736" y="13049"/>
        <a:ext cx="2862262" cy="2310634"/>
      </dsp:txXfrm>
    </dsp:sp>
    <dsp:sp modelId="{B9F49505-CE88-49A8-BEB2-82A88E03B8F6}">
      <dsp:nvSpPr>
        <dsp:cNvPr id="0" name=""/>
        <dsp:cNvSpPr/>
      </dsp:nvSpPr>
      <dsp:spPr>
        <a:xfrm rot="10800000">
          <a:off x="0" y="3098812"/>
          <a:ext cx="2862262" cy="4223084"/>
        </a:xfrm>
        <a:prstGeom prst="round1Rect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800" kern="1200"/>
            <a:t>DEBILIDADES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Compromiso de algunos estudiantes frente a su desarrollo personal.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Acompañamiento de los padres a sus hijos.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Proyectos de vida </a:t>
          </a:r>
          <a:r>
            <a:rPr lang="es-CO" sz="1200" kern="1200"/>
            <a:t>insipientes</a:t>
          </a:r>
          <a:r>
            <a:rPr lang="es-CO" sz="1400" kern="1200"/>
            <a:t> y visiones de vida muy pobres (conformismo)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Oportunidades de vida y desarrollo personal escasos.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Metodológias donde impera la memorización  y poca conceptualización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Lectura crítica escasa y desarrollo de competencias  con taxonomía en los primeros niveles.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400" kern="1200"/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400" kern="1200"/>
        </a:p>
      </dsp:txBody>
      <dsp:txXfrm rot="10800000">
        <a:off x="0" y="4154583"/>
        <a:ext cx="2862262" cy="3167313"/>
      </dsp:txXfrm>
    </dsp:sp>
    <dsp:sp modelId="{CB951FBE-15A1-465B-AC5B-B17E9F2803BC}">
      <dsp:nvSpPr>
        <dsp:cNvPr id="0" name=""/>
        <dsp:cNvSpPr/>
      </dsp:nvSpPr>
      <dsp:spPr>
        <a:xfrm rot="5400000">
          <a:off x="2187505" y="3779223"/>
          <a:ext cx="4211776" cy="2862262"/>
        </a:xfrm>
        <a:prstGeom prst="round1Rect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800" kern="1200"/>
            <a:t>AMENAZAS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Visión de desarrollo municipal y falta de proyectos de desarrollo empresarial.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Compromiso escaso de los diferentes actores institucionales.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Entorno de vida y desarrollo personal  donde impera el conformismo y la falta de visón de vida.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Procesos de palneación y de trabajo pedagógico no coherencias con las directrices del PEI.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400" kern="1200"/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400" kern="1200"/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4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400" kern="1200"/>
        </a:p>
      </dsp:txBody>
      <dsp:txXfrm rot="-5400000">
        <a:off x="2862262" y="4157410"/>
        <a:ext cx="2862262" cy="3158832"/>
      </dsp:txXfrm>
    </dsp:sp>
    <dsp:sp modelId="{68936A6D-2B87-4FAB-A006-B597A7A82113}">
      <dsp:nvSpPr>
        <dsp:cNvPr id="0" name=""/>
        <dsp:cNvSpPr/>
      </dsp:nvSpPr>
      <dsp:spPr>
        <a:xfrm>
          <a:off x="2630556" y="3553503"/>
          <a:ext cx="463411" cy="855892"/>
        </a:xfrm>
        <a:prstGeom prst="roundRect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200" kern="1200"/>
            <a:t>1</a:t>
          </a:r>
        </a:p>
      </dsp:txBody>
      <dsp:txXfrm>
        <a:off x="2653178" y="3576125"/>
        <a:ext cx="418167" cy="8106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EV LATORRE GOMEZ</dc:creator>
  <cp:keywords/>
  <dc:description/>
  <cp:lastModifiedBy>JOSE  EV LATORRE GOMEZ</cp:lastModifiedBy>
  <cp:revision>2</cp:revision>
  <dcterms:created xsi:type="dcterms:W3CDTF">2022-10-14T15:04:00Z</dcterms:created>
  <dcterms:modified xsi:type="dcterms:W3CDTF">2022-10-14T15:04:00Z</dcterms:modified>
</cp:coreProperties>
</file>