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2"/>
        <w:ind w:left="284" w:hanging="0"/>
        <w:jc w:val="center"/>
        <w:rPr/>
      </w:pPr>
      <w:r>
        <w:rPr>
          <w:rFonts w:eastAsia="Verdana" w:cs="Verdana" w:ascii="Verdana" w:hAnsi="Verdana"/>
          <w:b/>
          <w:color w:val="2F5496"/>
        </w:rPr>
        <w:t>FICHA DE REGISTRO DE EXPERIENCIAS SIGNIFICATIVAS FEN2022</w:t>
      </w:r>
    </w:p>
    <w:p>
      <w:pPr>
        <w:pStyle w:val="Normal"/>
        <w:spacing w:before="0" w:after="0"/>
        <w:rPr/>
      </w:pPr>
      <w:r>
        <w:rPr>
          <w:rFonts w:eastAsia="Verdana" w:cs="Verdana" w:ascii="Verdana" w:hAnsi="Verdana"/>
        </w:rPr>
        <w:t xml:space="preserve"> </w:t>
      </w:r>
      <w:bookmarkStart w:id="0" w:name="_GoBack"/>
      <w:bookmarkEnd w:id="0"/>
    </w:p>
    <w:p>
      <w:pPr>
        <w:pStyle w:val="Normal"/>
        <w:spacing w:before="0" w:after="0"/>
        <w:rPr/>
      </w:pPr>
      <w:r>
        <w:rPr>
          <w:rFonts w:eastAsia="Verdana" w:cs="Verdana" w:ascii="Verdana" w:hAnsi="Verdana"/>
          <w:color w:val="BFBFBF"/>
          <w:sz w:val="16"/>
        </w:rPr>
        <w:t xml:space="preserve">(No modificar el presente formato) </w:t>
      </w:r>
    </w:p>
    <w:tbl>
      <w:tblPr>
        <w:tblStyle w:val="TableGrid"/>
        <w:tblW w:w="9071" w:type="dxa"/>
        <w:jc w:val="left"/>
        <w:tblInd w:w="5" w:type="dxa"/>
        <w:tblLayout w:type="fixed"/>
        <w:tblCellMar>
          <w:top w:w="42" w:type="dxa"/>
          <w:left w:w="106" w:type="dxa"/>
          <w:bottom w:w="0" w:type="dxa"/>
          <w:right w:w="45" w:type="dxa"/>
        </w:tblCellMar>
        <w:tblLook w:firstRow="1" w:noVBand="1" w:lastRow="0" w:firstColumn="1" w:lastColumn="0" w:noHBand="0" w:val="04a0"/>
      </w:tblPr>
      <w:tblGrid>
        <w:gridCol w:w="879"/>
        <w:gridCol w:w="10"/>
        <w:gridCol w:w="1137"/>
        <w:gridCol w:w="3166"/>
        <w:gridCol w:w="3878"/>
      </w:tblGrid>
      <w:tr>
        <w:trPr>
          <w:trHeight w:val="274" w:hRule="atLeast"/>
        </w:trPr>
        <w:tc>
          <w:tcPr>
            <w:tcW w:w="9070" w:type="dxa"/>
            <w:gridSpan w:val="5"/>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right="56" w:hanging="0"/>
              <w:jc w:val="center"/>
              <w:rPr>
                <w:kern w:val="0"/>
                <w:szCs w:val="22"/>
                <w:lang w:val="es-CO" w:eastAsia="es-CO" w:bidi="ar-SA"/>
              </w:rPr>
            </w:pPr>
            <w:r>
              <w:rPr>
                <w:rFonts w:eastAsia="Verdana" w:cs="Verdana" w:ascii="Verdana" w:hAnsi="Verdana"/>
                <w:b/>
                <w:color w:val="2F5496"/>
                <w:kern w:val="0"/>
                <w:sz w:val="18"/>
                <w:szCs w:val="22"/>
                <w:lang w:val="es-CO" w:eastAsia="es-CO" w:bidi="ar-SA"/>
              </w:rPr>
              <w:t>IDENTIFICACIÓN INSTITUCIONAL</w:t>
            </w:r>
            <w:r>
              <w:rPr>
                <w:rFonts w:eastAsia="Verdana" w:cs="Verdana" w:ascii="Verdana" w:hAnsi="Verdana"/>
                <w:kern w:val="0"/>
                <w:sz w:val="16"/>
                <w:szCs w:val="22"/>
                <w:lang w:val="es-CO" w:eastAsia="es-CO" w:bidi="ar-SA"/>
              </w:rPr>
              <w:t xml:space="preserve"> </w:t>
            </w:r>
          </w:p>
        </w:tc>
      </w:tr>
      <w:tr>
        <w:trPr>
          <w:trHeight w:val="398" w:hRule="atLeast"/>
        </w:trPr>
        <w:tc>
          <w:tcPr>
            <w:tcW w:w="2026" w:type="dxa"/>
            <w:gridSpan w:val="3"/>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5" w:hanging="0"/>
              <w:jc w:val="left"/>
              <w:rPr>
                <w:kern w:val="0"/>
                <w:szCs w:val="22"/>
                <w:lang w:val="es-CO" w:eastAsia="es-CO" w:bidi="ar-SA"/>
              </w:rPr>
            </w:pPr>
            <w:r>
              <w:rPr>
                <w:rFonts w:eastAsia="Verdana" w:cs="Verdana" w:ascii="Verdana" w:hAnsi="Verdana"/>
                <w:kern w:val="0"/>
                <w:sz w:val="16"/>
                <w:szCs w:val="22"/>
                <w:lang w:val="es-CO" w:eastAsia="es-CO" w:bidi="ar-SA"/>
              </w:rPr>
              <w:t xml:space="preserve">Nombre del establecimiento educativo (EE)  </w:t>
            </w:r>
          </w:p>
          <w:p>
            <w:pPr>
              <w:pStyle w:val="Normal"/>
              <w:widowControl/>
              <w:spacing w:lineRule="auto" w:line="240" w:before="0" w:after="0"/>
              <w:ind w:left="5" w:hanging="0"/>
              <w:jc w:val="left"/>
              <w:rPr>
                <w:kern w:val="0"/>
                <w:szCs w:val="22"/>
                <w:lang w:val="es-CO" w:eastAsia="es-CO" w:bidi="ar-SA"/>
              </w:rPr>
            </w:pPr>
            <w:r>
              <w:rPr>
                <w:rFonts w:eastAsia="Verdana" w:cs="Verdana" w:ascii="Verdana" w:hAnsi="Verdana"/>
                <w:kern w:val="0"/>
                <w:sz w:val="16"/>
                <w:szCs w:val="22"/>
                <w:lang w:val="es-CO" w:eastAsia="es-CO" w:bidi="ar-SA"/>
              </w:rPr>
              <w:t xml:space="preserve"> </w:t>
            </w:r>
          </w:p>
        </w:tc>
        <w:tc>
          <w:tcPr>
            <w:tcW w:w="7044"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right="15" w:hanging="0"/>
              <w:jc w:val="center"/>
              <w:rPr>
                <w:rFonts w:ascii="Verdana" w:hAnsi="Verdana" w:eastAsia="Verdana" w:cs="Verdana"/>
                <w:sz w:val="16"/>
              </w:rPr>
            </w:pPr>
            <w:r>
              <w:rPr>
                <w:rFonts w:eastAsia="Verdana" w:cs="Verdana" w:ascii="Verdana" w:hAnsi="Verdana"/>
                <w:kern w:val="0"/>
                <w:sz w:val="22"/>
                <w:szCs w:val="22"/>
                <w:lang w:val="es-CO" w:eastAsia="es-CO" w:bidi="ar-SA"/>
              </w:rPr>
            </w:r>
          </w:p>
          <w:p>
            <w:pPr>
              <w:pStyle w:val="Normal"/>
              <w:widowControl/>
              <w:spacing w:lineRule="auto" w:line="240" w:before="0" w:after="0"/>
              <w:ind w:right="15" w:hanging="0"/>
              <w:jc w:val="center"/>
              <w:rPr>
                <w:kern w:val="0"/>
                <w:szCs w:val="22"/>
                <w:lang w:val="es-CO" w:eastAsia="es-CO" w:bidi="ar-SA"/>
              </w:rPr>
            </w:pPr>
            <w:r>
              <w:rPr>
                <w:rFonts w:eastAsia="Verdana" w:cs="Verdana" w:ascii="Verdana" w:hAnsi="Verdana"/>
                <w:kern w:val="0"/>
                <w:sz w:val="16"/>
                <w:szCs w:val="22"/>
                <w:lang w:val="es-CO" w:eastAsia="es-CO" w:bidi="ar-SA"/>
              </w:rPr>
              <w:t xml:space="preserve">INSTITUCIÓN EDUCATIVA COLEGIO PUERTO SANTANDER </w:t>
            </w:r>
          </w:p>
        </w:tc>
      </w:tr>
      <w:tr>
        <w:trPr>
          <w:trHeight w:val="240" w:hRule="atLeast"/>
        </w:trPr>
        <w:tc>
          <w:tcPr>
            <w:tcW w:w="2026" w:type="dxa"/>
            <w:gridSpan w:val="3"/>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5" w:hanging="0"/>
              <w:jc w:val="left"/>
              <w:rPr>
                <w:kern w:val="0"/>
                <w:szCs w:val="22"/>
                <w:lang w:val="es-CO" w:eastAsia="es-CO" w:bidi="ar-SA"/>
              </w:rPr>
            </w:pPr>
            <w:r>
              <w:rPr>
                <w:rFonts w:eastAsia="Verdana" w:cs="Verdana" w:ascii="Verdana" w:hAnsi="Verdana"/>
                <w:kern w:val="0"/>
                <w:sz w:val="16"/>
                <w:szCs w:val="22"/>
                <w:lang w:val="es-CO" w:eastAsia="es-CO" w:bidi="ar-SA"/>
              </w:rPr>
              <w:t xml:space="preserve">Código DANE del establecimiento educativo   </w:t>
            </w:r>
          </w:p>
        </w:tc>
        <w:tc>
          <w:tcPr>
            <w:tcW w:w="7044"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1" w:after="0"/>
              <w:ind w:right="2907" w:hanging="0"/>
              <w:jc w:val="center"/>
              <w:rPr>
                <w:rFonts w:ascii="Verdana" w:hAnsi="Verdana"/>
                <w:sz w:val="16"/>
              </w:rPr>
            </w:pPr>
            <w:r>
              <w:rPr>
                <w:rFonts w:ascii="Verdana" w:hAnsi="Verdana"/>
                <w:kern w:val="0"/>
                <w:sz w:val="16"/>
                <w:szCs w:val="22"/>
                <w:lang w:val="es-CO" w:eastAsia="es-CO" w:bidi="ar-SA"/>
              </w:rPr>
              <w:t>254001004761</w:t>
            </w:r>
          </w:p>
          <w:p>
            <w:pPr>
              <w:pStyle w:val="Normal"/>
              <w:widowControl/>
              <w:spacing w:lineRule="auto" w:line="240" w:before="0" w:after="0"/>
              <w:ind w:right="15" w:hanging="0"/>
              <w:jc w:val="center"/>
              <w:rPr>
                <w:kern w:val="0"/>
                <w:szCs w:val="22"/>
                <w:lang w:val="es-CO" w:eastAsia="es-CO" w:bidi="ar-SA"/>
              </w:rPr>
            </w:pPr>
            <w:r>
              <w:rPr>
                <w:rFonts w:eastAsia="Verdana" w:cs="Verdana" w:ascii="Verdana" w:hAnsi="Verdana"/>
                <w:kern w:val="0"/>
                <w:sz w:val="16"/>
                <w:szCs w:val="22"/>
                <w:lang w:val="es-CO" w:eastAsia="es-CO" w:bidi="ar-SA"/>
              </w:rPr>
              <w:t xml:space="preserve"> </w:t>
            </w:r>
          </w:p>
        </w:tc>
      </w:tr>
      <w:tr>
        <w:trPr>
          <w:trHeight w:val="312" w:hRule="atLeast"/>
        </w:trPr>
        <w:tc>
          <w:tcPr>
            <w:tcW w:w="2026" w:type="dxa"/>
            <w:gridSpan w:val="3"/>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5" w:hanging="0"/>
              <w:jc w:val="left"/>
              <w:rPr>
                <w:kern w:val="0"/>
                <w:szCs w:val="22"/>
                <w:lang w:val="es-CO" w:eastAsia="es-CO" w:bidi="ar-SA"/>
              </w:rPr>
            </w:pPr>
            <w:r>
              <w:rPr>
                <w:rFonts w:eastAsia="Verdana" w:cs="Verdana" w:ascii="Verdana" w:hAnsi="Verdana"/>
                <w:kern w:val="0"/>
                <w:sz w:val="16"/>
                <w:szCs w:val="22"/>
                <w:lang w:val="es-CO" w:eastAsia="es-CO" w:bidi="ar-SA"/>
              </w:rPr>
              <w:t xml:space="preserve">Nombre del rector (a) o director (a) </w:t>
            </w:r>
          </w:p>
        </w:tc>
        <w:tc>
          <w:tcPr>
            <w:tcW w:w="7044"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right="15" w:hanging="0"/>
              <w:jc w:val="center"/>
              <w:rPr>
                <w:kern w:val="0"/>
                <w:szCs w:val="22"/>
                <w:lang w:val="es-CO" w:eastAsia="es-CO" w:bidi="ar-SA"/>
              </w:rPr>
            </w:pPr>
            <w:r>
              <w:rPr>
                <w:rFonts w:eastAsia="Verdana" w:cs="Verdana" w:ascii="Verdana" w:hAnsi="Verdana"/>
                <w:kern w:val="0"/>
                <w:sz w:val="16"/>
                <w:szCs w:val="22"/>
                <w:lang w:val="es-CO" w:eastAsia="es-CO" w:bidi="ar-SA"/>
              </w:rPr>
              <w:t xml:space="preserve">CRISTI LILIANA BERMUDEZ APONTE </w:t>
            </w:r>
          </w:p>
        </w:tc>
      </w:tr>
      <w:tr>
        <w:trPr>
          <w:trHeight w:val="278" w:hRule="atLeast"/>
        </w:trPr>
        <w:tc>
          <w:tcPr>
            <w:tcW w:w="889"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5" w:hanging="0"/>
              <w:jc w:val="left"/>
              <w:rPr>
                <w:kern w:val="0"/>
                <w:szCs w:val="22"/>
                <w:lang w:val="es-CO" w:eastAsia="es-CO" w:bidi="ar-SA"/>
              </w:rPr>
            </w:pPr>
            <w:r>
              <w:rPr>
                <w:rFonts w:eastAsia="Verdana" w:cs="Verdana" w:ascii="Verdana" w:hAnsi="Verdana"/>
                <w:kern w:val="0"/>
                <w:sz w:val="16"/>
                <w:szCs w:val="22"/>
                <w:lang w:val="es-CO" w:eastAsia="es-CO" w:bidi="ar-SA"/>
              </w:rPr>
              <w:t xml:space="preserve">Municipio / Ciudad </w:t>
            </w:r>
          </w:p>
        </w:tc>
        <w:tc>
          <w:tcPr>
            <w:tcW w:w="1137"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5" w:hanging="0"/>
              <w:jc w:val="left"/>
              <w:rPr>
                <w:kern w:val="0"/>
                <w:szCs w:val="22"/>
                <w:lang w:val="es-CO" w:eastAsia="es-CO" w:bidi="ar-SA"/>
              </w:rPr>
            </w:pPr>
            <w:r>
              <w:rPr>
                <w:rFonts w:eastAsia="Verdana" w:cs="Verdana" w:ascii="Verdana" w:hAnsi="Verdana"/>
                <w:kern w:val="0"/>
                <w:sz w:val="16"/>
                <w:szCs w:val="22"/>
                <w:lang w:val="es-CO" w:eastAsia="es-CO" w:bidi="ar-SA"/>
              </w:rPr>
              <w:t xml:space="preserve"> </w:t>
            </w:r>
            <w:r>
              <w:rPr>
                <w:rFonts w:eastAsia="Verdana" w:cs="Verdana" w:ascii="Verdana" w:hAnsi="Verdana"/>
                <w:kern w:val="0"/>
                <w:sz w:val="16"/>
                <w:szCs w:val="22"/>
                <w:lang w:val="es-CO" w:eastAsia="es-CO" w:bidi="ar-SA"/>
              </w:rPr>
              <w:t>PUERTO SANTANDER</w:t>
            </w:r>
          </w:p>
        </w:tc>
        <w:tc>
          <w:tcPr>
            <w:tcW w:w="3166"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right="66" w:hanging="0"/>
              <w:jc w:val="center"/>
              <w:rPr>
                <w:kern w:val="0"/>
                <w:szCs w:val="22"/>
                <w:lang w:val="es-CO" w:eastAsia="es-CO" w:bidi="ar-SA"/>
              </w:rPr>
            </w:pPr>
            <w:r>
              <w:rPr>
                <w:rFonts w:eastAsia="Verdana" w:cs="Verdana" w:ascii="Verdana" w:hAnsi="Verdana"/>
                <w:kern w:val="0"/>
                <w:sz w:val="16"/>
                <w:szCs w:val="22"/>
                <w:lang w:val="es-CO" w:eastAsia="es-CO" w:bidi="ar-SA"/>
              </w:rPr>
              <w:t xml:space="preserve">Departamento </w:t>
            </w:r>
          </w:p>
        </w:tc>
        <w:tc>
          <w:tcPr>
            <w:tcW w:w="387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right="5" w:hanging="0"/>
              <w:jc w:val="center"/>
              <w:rPr>
                <w:kern w:val="0"/>
                <w:szCs w:val="22"/>
                <w:lang w:val="es-CO" w:eastAsia="es-CO" w:bidi="ar-SA"/>
              </w:rPr>
            </w:pPr>
            <w:r>
              <w:rPr>
                <w:rFonts w:eastAsia="Verdana" w:cs="Verdana" w:ascii="Verdana" w:hAnsi="Verdana"/>
                <w:kern w:val="0"/>
                <w:sz w:val="16"/>
                <w:szCs w:val="22"/>
                <w:lang w:val="es-CO" w:eastAsia="es-CO" w:bidi="ar-SA"/>
              </w:rPr>
              <w:t xml:space="preserve">NORTE DE SANTANDER </w:t>
            </w:r>
          </w:p>
        </w:tc>
      </w:tr>
      <w:tr>
        <w:trPr>
          <w:trHeight w:val="394" w:hRule="atLeast"/>
        </w:trPr>
        <w:tc>
          <w:tcPr>
            <w:tcW w:w="879"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5" w:hanging="0"/>
              <w:jc w:val="left"/>
              <w:rPr>
                <w:kern w:val="0"/>
                <w:szCs w:val="22"/>
                <w:lang w:val="es-CO" w:eastAsia="es-CO" w:bidi="ar-SA"/>
              </w:rPr>
            </w:pPr>
            <w:r>
              <w:rPr>
                <w:rFonts w:eastAsia="Verdana" w:cs="Verdana" w:ascii="Verdana" w:hAnsi="Verdana"/>
                <w:kern w:val="0"/>
                <w:sz w:val="16"/>
                <w:szCs w:val="22"/>
                <w:lang w:val="es-CO" w:eastAsia="es-CO" w:bidi="ar-SA"/>
              </w:rPr>
              <w:t xml:space="preserve">Zona del EE </w:t>
            </w:r>
          </w:p>
        </w:tc>
        <w:tc>
          <w:tcPr>
            <w:tcW w:w="8191" w:type="dxa"/>
            <w:gridSpan w:val="4"/>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 xml:space="preserve">Rural______ Urbano-Rural___X_ Urbana__________ </w:t>
            </w:r>
          </w:p>
        </w:tc>
      </w:tr>
      <w:tr>
        <w:trPr>
          <w:trHeight w:val="302" w:hRule="atLeast"/>
        </w:trPr>
        <w:tc>
          <w:tcPr>
            <w:tcW w:w="889"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5" w:hanging="0"/>
              <w:jc w:val="left"/>
              <w:rPr>
                <w:kern w:val="0"/>
                <w:szCs w:val="22"/>
                <w:lang w:val="es-CO" w:eastAsia="es-CO" w:bidi="ar-SA"/>
              </w:rPr>
            </w:pPr>
            <w:r>
              <w:rPr>
                <w:rFonts w:eastAsia="Verdana" w:cs="Verdana" w:ascii="Verdana" w:hAnsi="Verdana"/>
                <w:kern w:val="0"/>
                <w:sz w:val="16"/>
                <w:szCs w:val="22"/>
                <w:lang w:val="es-CO" w:eastAsia="es-CO" w:bidi="ar-SA"/>
              </w:rPr>
              <w:t xml:space="preserve">Dirección  </w:t>
            </w:r>
          </w:p>
        </w:tc>
        <w:tc>
          <w:tcPr>
            <w:tcW w:w="8181" w:type="dxa"/>
            <w:gridSpan w:val="3"/>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5" w:hanging="0"/>
              <w:jc w:val="left"/>
              <w:rPr>
                <w:kern w:val="0"/>
                <w:szCs w:val="22"/>
                <w:lang w:val="es-CO" w:eastAsia="es-CO" w:bidi="ar-SA"/>
              </w:rPr>
            </w:pPr>
            <w:r>
              <w:rPr>
                <w:rFonts w:eastAsia="Verdana" w:cs="Verdana" w:ascii="Verdana" w:hAnsi="Verdana"/>
                <w:kern w:val="0"/>
                <w:sz w:val="16"/>
                <w:szCs w:val="22"/>
                <w:lang w:val="es-CO" w:eastAsia="es-CO" w:bidi="ar-SA"/>
              </w:rPr>
              <w:t xml:space="preserve"> </w:t>
            </w:r>
            <w:r>
              <w:rPr>
                <w:rFonts w:eastAsia="Verdana" w:cs="Verdana" w:ascii="Verdana" w:hAnsi="Verdana"/>
                <w:kern w:val="0"/>
                <w:sz w:val="16"/>
                <w:szCs w:val="22"/>
                <w:lang w:val="es-CO" w:eastAsia="es-CO" w:bidi="ar-SA"/>
              </w:rPr>
              <w:t>Puerto</w:t>
            </w:r>
            <w:r>
              <w:rPr>
                <w:rFonts w:eastAsia="Verdana" w:cs="Verdana" w:ascii="Verdana" w:hAnsi="Verdana"/>
                <w:kern w:val="0"/>
                <w:sz w:val="16"/>
                <w:szCs w:val="22"/>
                <w:lang w:val="es-CO" w:eastAsia="es-CO" w:bidi="ar-SA"/>
              </w:rPr>
              <w:t xml:space="preserve"> Santander</w:t>
            </w:r>
          </w:p>
        </w:tc>
      </w:tr>
      <w:tr>
        <w:trPr>
          <w:trHeight w:val="202" w:hRule="atLeast"/>
        </w:trPr>
        <w:tc>
          <w:tcPr>
            <w:tcW w:w="2026" w:type="dxa"/>
            <w:gridSpan w:val="3"/>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5" w:hanging="0"/>
              <w:jc w:val="left"/>
              <w:rPr>
                <w:kern w:val="0"/>
                <w:szCs w:val="22"/>
                <w:lang w:val="es-CO" w:eastAsia="es-CO" w:bidi="ar-SA"/>
              </w:rPr>
            </w:pPr>
            <w:r>
              <w:rPr>
                <w:rFonts w:eastAsia="Verdana" w:cs="Verdana" w:ascii="Verdana" w:hAnsi="Verdana"/>
                <w:kern w:val="0"/>
                <w:sz w:val="16"/>
                <w:szCs w:val="22"/>
                <w:lang w:val="es-CO" w:eastAsia="es-CO" w:bidi="ar-SA"/>
              </w:rPr>
              <w:t xml:space="preserve">Correos electrónicos institucionales </w:t>
            </w:r>
          </w:p>
        </w:tc>
        <w:tc>
          <w:tcPr>
            <w:tcW w:w="7044"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rFonts w:ascii="Verdana" w:hAnsi="Verdana"/>
                <w:color w:val="auto"/>
                <w:sz w:val="16"/>
                <w:szCs w:val="16"/>
              </w:rPr>
            </w:pPr>
            <w:r>
              <w:rPr>
                <w:rFonts w:eastAsia="Verdana" w:cs="Verdana" w:ascii="Verdana" w:hAnsi="Verdana"/>
                <w:color w:val="auto"/>
                <w:kern w:val="0"/>
                <w:sz w:val="16"/>
                <w:szCs w:val="22"/>
                <w:lang w:val="es-CO" w:eastAsia="es-CO" w:bidi="ar-SA"/>
              </w:rPr>
              <w:t xml:space="preserve"> </w:t>
            </w:r>
            <w:hyperlink r:id="rId2">
              <w:r>
                <w:rPr>
                  <w:rStyle w:val="EnlacedeInternet"/>
                  <w:rFonts w:ascii="Verdana" w:hAnsi="Verdana"/>
                  <w:color w:val="000000"/>
                  <w:kern w:val="0"/>
                  <w:sz w:val="16"/>
                  <w:szCs w:val="16"/>
                  <w:u w:val="none"/>
                  <w:shd w:fill="FFFFFF" w:val="clear"/>
                  <w:lang w:val="es-CO" w:eastAsia="es-CO" w:bidi="ar-SA"/>
                </w:rPr>
                <w:t>ie.puertosantander@gmail.com</w:t>
              </w:r>
            </w:hyperlink>
          </w:p>
        </w:tc>
      </w:tr>
      <w:tr>
        <w:trPr>
          <w:trHeight w:val="206" w:hRule="atLeast"/>
        </w:trPr>
        <w:tc>
          <w:tcPr>
            <w:tcW w:w="2026" w:type="dxa"/>
            <w:gridSpan w:val="3"/>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5" w:hanging="0"/>
              <w:jc w:val="left"/>
              <w:rPr>
                <w:kern w:val="0"/>
                <w:szCs w:val="22"/>
                <w:lang w:val="es-CO" w:eastAsia="es-CO" w:bidi="ar-SA"/>
              </w:rPr>
            </w:pPr>
            <w:r>
              <w:rPr>
                <w:rFonts w:eastAsia="Verdana" w:cs="Verdana" w:ascii="Verdana" w:hAnsi="Verdana"/>
                <w:kern w:val="0"/>
                <w:sz w:val="16"/>
                <w:szCs w:val="22"/>
                <w:lang w:val="es-CO" w:eastAsia="es-CO" w:bidi="ar-SA"/>
              </w:rPr>
              <w:t xml:space="preserve">Teléfonos de contacto </w:t>
            </w:r>
          </w:p>
        </w:tc>
        <w:tc>
          <w:tcPr>
            <w:tcW w:w="7044"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 xml:space="preserve"> </w:t>
            </w:r>
            <w:r>
              <w:rPr>
                <w:rFonts w:eastAsia="Verdana" w:cs="Verdana" w:ascii="Verdana" w:hAnsi="Verdana"/>
                <w:kern w:val="0"/>
                <w:sz w:val="16"/>
                <w:szCs w:val="22"/>
                <w:lang w:val="es-CO" w:eastAsia="es-CO" w:bidi="ar-SA"/>
              </w:rPr>
              <w:t>3144609992 -3213026803 -3027009123</w:t>
            </w:r>
          </w:p>
        </w:tc>
      </w:tr>
      <w:tr>
        <w:trPr>
          <w:trHeight w:val="1177" w:hRule="atLeast"/>
        </w:trPr>
        <w:tc>
          <w:tcPr>
            <w:tcW w:w="2026" w:type="dxa"/>
            <w:gridSpan w:val="3"/>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5" w:right="63" w:hanging="0"/>
              <w:jc w:val="both"/>
              <w:rPr>
                <w:kern w:val="0"/>
                <w:szCs w:val="22"/>
                <w:lang w:val="es-CO" w:eastAsia="es-CO" w:bidi="ar-SA"/>
              </w:rPr>
            </w:pPr>
            <w:r>
              <w:rPr>
                <w:rFonts w:eastAsia="Verdana" w:cs="Verdana" w:ascii="Verdana" w:hAnsi="Verdana"/>
                <w:kern w:val="0"/>
                <w:sz w:val="16"/>
                <w:szCs w:val="22"/>
                <w:lang w:val="es-CO" w:eastAsia="es-CO" w:bidi="ar-SA"/>
              </w:rPr>
              <w:t xml:space="preserve">Características del EE: Describa en máximo cuatro líneas el establecimiento educativo: (número de sedes, si se encuentra en el casco urbano o rural, cantidad de docentes, número de estudiantes, grados escolares que ofrece, entre otros) </w:t>
            </w:r>
          </w:p>
        </w:tc>
        <w:tc>
          <w:tcPr>
            <w:tcW w:w="7044"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both"/>
              <w:rPr>
                <w:sz w:val="16"/>
                <w:szCs w:val="16"/>
              </w:rPr>
            </w:pPr>
            <w:r>
              <w:rPr>
                <w:rFonts w:eastAsia="Verdana" w:cs="Verdana" w:ascii="Verdana" w:hAnsi="Verdana"/>
                <w:kern w:val="0"/>
                <w:sz w:val="16"/>
                <w:szCs w:val="16"/>
                <w:lang w:val="es-CO" w:eastAsia="es-CO" w:bidi="ar-SA"/>
              </w:rPr>
              <w:t xml:space="preserve">La Institución Educativa se encuentra ubicada en el Municipio de Puerto Santander, con un total de 5 sedes educativas, </w:t>
            </w:r>
            <w:r>
              <w:rPr>
                <w:rFonts w:eastAsia="Verdana" w:cs="Verdana" w:ascii="Verdana" w:hAnsi="Verdana"/>
                <w:kern w:val="0"/>
                <w:sz w:val="16"/>
                <w:szCs w:val="16"/>
                <w:lang w:val="es-CO" w:eastAsia="es-CO" w:bidi="ar-SA"/>
              </w:rPr>
              <w:t>de</w:t>
            </w:r>
            <w:r>
              <w:rPr>
                <w:rFonts w:eastAsia="Verdana" w:cs="Verdana" w:ascii="Verdana" w:hAnsi="Verdana"/>
                <w:kern w:val="0"/>
                <w:sz w:val="16"/>
                <w:szCs w:val="16"/>
                <w:lang w:val="es-CO" w:eastAsia="es-CO" w:bidi="ar-SA"/>
              </w:rPr>
              <w:t xml:space="preserve"> las cuales </w:t>
            </w:r>
            <w:r>
              <w:rPr>
                <w:rFonts w:eastAsia="Verdana" w:cs="Verdana" w:ascii="Verdana" w:hAnsi="Verdana"/>
                <w:color w:val="000000"/>
                <w:kern w:val="0"/>
                <w:sz w:val="16"/>
                <w:szCs w:val="16"/>
                <w:lang w:val="es-CO" w:eastAsia="es-CO" w:bidi="ar-SA"/>
              </w:rPr>
              <w:t>2</w:t>
            </w:r>
            <w:r>
              <w:rPr>
                <w:rFonts w:eastAsia="Verdana" w:cs="Verdana" w:ascii="Verdana" w:hAnsi="Verdana"/>
                <w:kern w:val="0"/>
                <w:sz w:val="16"/>
                <w:szCs w:val="16"/>
                <w:lang w:val="es-CO" w:eastAsia="es-CO" w:bidi="ar-SA"/>
              </w:rPr>
              <w:t xml:space="preserve"> forman parte de la zona rural y 3 del casco urbano, con 62 docentes, para atender las necesidades educativas de </w:t>
            </w:r>
            <w:r>
              <w:rPr>
                <w:rFonts w:eastAsia="Verdana" w:cs="Verdana" w:ascii="Verdana" w:hAnsi="Verdana"/>
                <w:color w:val="000000"/>
                <w:kern w:val="0"/>
                <w:sz w:val="16"/>
                <w:szCs w:val="16"/>
                <w:lang w:val="es-CO" w:eastAsia="es-CO" w:bidi="ar-SA"/>
              </w:rPr>
              <w:t>1830</w:t>
            </w:r>
            <w:r>
              <w:rPr>
                <w:rFonts w:eastAsia="Verdana" w:cs="Verdana" w:ascii="Verdana" w:hAnsi="Verdana"/>
                <w:kern w:val="0"/>
                <w:sz w:val="16"/>
                <w:szCs w:val="16"/>
                <w:lang w:val="es-CO" w:eastAsia="es-CO" w:bidi="ar-SA"/>
              </w:rPr>
              <w:t xml:space="preserve"> estudiantes distribuidos en los niveles de preescolar, básica  y media técnica.</w:t>
            </w:r>
          </w:p>
          <w:p>
            <w:pPr>
              <w:pStyle w:val="Normal"/>
              <w:widowControl/>
              <w:spacing w:lineRule="auto" w:line="240" w:before="0" w:after="0"/>
              <w:jc w:val="left"/>
              <w:rPr>
                <w:kern w:val="0"/>
                <w:szCs w:val="22"/>
                <w:lang w:val="es-CO" w:eastAsia="es-CO" w:bidi="ar-SA"/>
              </w:rPr>
            </w:pPr>
            <w:r>
              <w:rPr>
                <w:rFonts w:eastAsia="Verdana" w:cs="Verdana" w:ascii="Verdana" w:hAnsi="Verdana"/>
                <w:b/>
                <w:kern w:val="0"/>
                <w:sz w:val="16"/>
                <w:szCs w:val="22"/>
                <w:lang w:val="es-CO" w:eastAsia="es-CO" w:bidi="ar-SA"/>
              </w:rPr>
              <w:t xml:space="preserve"> </w:t>
            </w:r>
          </w:p>
        </w:tc>
      </w:tr>
      <w:tr>
        <w:trPr>
          <w:trHeight w:val="384" w:hRule="atLeast"/>
        </w:trPr>
        <w:tc>
          <w:tcPr>
            <w:tcW w:w="2026" w:type="dxa"/>
            <w:gridSpan w:val="3"/>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5" w:hanging="0"/>
              <w:jc w:val="left"/>
              <w:rPr>
                <w:kern w:val="0"/>
                <w:szCs w:val="22"/>
                <w:lang w:val="es-CO" w:eastAsia="es-CO" w:bidi="ar-SA"/>
              </w:rPr>
            </w:pPr>
            <w:r>
              <w:rPr>
                <w:rFonts w:eastAsia="Verdana" w:cs="Verdana" w:ascii="Verdana" w:hAnsi="Verdana"/>
                <w:kern w:val="0"/>
                <w:sz w:val="16"/>
                <w:szCs w:val="22"/>
                <w:lang w:val="es-CO" w:eastAsia="es-CO" w:bidi="ar-SA"/>
              </w:rPr>
              <w:t xml:space="preserve">Entidad Territorial Certificada (ETC) </w:t>
            </w:r>
          </w:p>
        </w:tc>
        <w:tc>
          <w:tcPr>
            <w:tcW w:w="7044"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sz w:val="16"/>
                <w:szCs w:val="16"/>
              </w:rPr>
            </w:pPr>
            <w:r>
              <w:rPr>
                <w:rFonts w:eastAsia="Verdana" w:cs="Verdana" w:ascii="Verdana" w:hAnsi="Verdana"/>
                <w:kern w:val="0"/>
                <w:sz w:val="22"/>
                <w:szCs w:val="22"/>
                <w:lang w:val="es-CO" w:eastAsia="es-CO" w:bidi="ar-SA"/>
              </w:rPr>
              <w:t xml:space="preserve"> </w:t>
            </w:r>
            <w:r>
              <w:rPr>
                <w:rFonts w:eastAsia="Verdana" w:cs="Verdana" w:ascii="Verdana" w:hAnsi="Verdana"/>
                <w:color w:val="auto"/>
                <w:kern w:val="0"/>
                <w:sz w:val="16"/>
                <w:szCs w:val="16"/>
                <w:lang w:val="es-CO" w:eastAsia="es-CO" w:bidi="ar-SA"/>
              </w:rPr>
              <w:t>SED NORTE DE SANTANDER</w:t>
            </w:r>
          </w:p>
        </w:tc>
      </w:tr>
    </w:tbl>
    <w:p>
      <w:pPr>
        <w:pStyle w:val="Normal"/>
        <w:spacing w:before="0" w:after="0"/>
        <w:rPr/>
      </w:pPr>
      <w:r>
        <w:rPr/>
      </w:r>
    </w:p>
    <w:tbl>
      <w:tblPr>
        <w:tblW w:w="9067" w:type="dxa"/>
        <w:jc w:val="left"/>
        <w:tblInd w:w="0" w:type="dxa"/>
        <w:tblLayout w:type="fixed"/>
        <w:tblCellMar>
          <w:top w:w="0" w:type="dxa"/>
          <w:left w:w="70" w:type="dxa"/>
          <w:bottom w:w="0" w:type="dxa"/>
          <w:right w:w="70" w:type="dxa"/>
        </w:tblCellMar>
        <w:tblLook w:firstRow="1" w:noVBand="1" w:lastRow="0" w:firstColumn="1" w:lastColumn="0" w:noHBand="0" w:val="04a0"/>
      </w:tblPr>
      <w:tblGrid>
        <w:gridCol w:w="2233"/>
        <w:gridCol w:w="5366"/>
        <w:gridCol w:w="759"/>
        <w:gridCol w:w="708"/>
      </w:tblGrid>
      <w:tr>
        <w:trPr>
          <w:trHeight w:val="510" w:hRule="atLeast"/>
        </w:trPr>
        <w:tc>
          <w:tcPr>
            <w:tcW w:w="90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eastAsia="Times New Roman"/>
                <w:color w:val="538DD5"/>
                <w:sz w:val="20"/>
                <w:szCs w:val="20"/>
              </w:rPr>
            </w:pPr>
            <w:r>
              <w:rPr>
                <w:rFonts w:eastAsia="Times New Roman"/>
                <w:color w:val="538DD5"/>
                <w:sz w:val="20"/>
                <w:szCs w:val="20"/>
              </w:rPr>
              <w:t>IDENTIFICACIÓN DE EXPERIENCIA SIGNIFICATIVA</w:t>
            </w:r>
          </w:p>
        </w:tc>
      </w:tr>
      <w:tr>
        <w:trPr>
          <w:trHeight w:val="510" w:hRule="atLeast"/>
        </w:trPr>
        <w:tc>
          <w:tcPr>
            <w:tcW w:w="22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eastAsia="Times New Roman"/>
                <w:sz w:val="20"/>
                <w:szCs w:val="20"/>
              </w:rPr>
            </w:pPr>
            <w:r>
              <w:rPr>
                <w:rFonts w:eastAsia="Times New Roman"/>
                <w:sz w:val="20"/>
                <w:szCs w:val="20"/>
              </w:rPr>
              <w:t>Nombre de la experiencia significativa</w:t>
            </w:r>
          </w:p>
        </w:tc>
        <w:tc>
          <w:tcPr>
            <w:tcW w:w="6833" w:type="dxa"/>
            <w:gridSpan w:val="3"/>
            <w:tcBorders>
              <w:top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eastAsia="Times New Roman"/>
                <w:sz w:val="20"/>
                <w:szCs w:val="20"/>
              </w:rPr>
            </w:pPr>
            <w:r>
              <w:rPr>
                <w:rFonts w:eastAsia="Times New Roman"/>
                <w:sz w:val="20"/>
                <w:szCs w:val="20"/>
              </w:rPr>
            </w:r>
          </w:p>
          <w:p>
            <w:pPr>
              <w:pStyle w:val="Normal"/>
              <w:widowControl w:val="false"/>
              <w:spacing w:lineRule="auto" w:line="240" w:before="0" w:after="0"/>
              <w:jc w:val="both"/>
              <w:rPr>
                <w:rFonts w:eastAsia="Times New Roman"/>
                <w:sz w:val="20"/>
                <w:szCs w:val="20"/>
              </w:rPr>
            </w:pPr>
            <w:r>
              <w:rPr>
                <w:rFonts w:eastAsia="Times New Roman"/>
                <w:sz w:val="20"/>
                <w:szCs w:val="20"/>
              </w:rPr>
              <w:t>PROYECTOS PEDAGÓGICOS TRANSVERSALES EN LA I.E. COLEGIO PUERTO SANTANDER</w:t>
            </w:r>
          </w:p>
          <w:p>
            <w:pPr>
              <w:pStyle w:val="Normal"/>
              <w:widowControl w:val="false"/>
              <w:spacing w:lineRule="auto" w:line="240" w:before="0" w:after="0"/>
              <w:rPr>
                <w:rFonts w:eastAsia="Times New Roman"/>
                <w:sz w:val="20"/>
                <w:szCs w:val="20"/>
              </w:rPr>
            </w:pPr>
            <w:r>
              <w:rPr>
                <w:rFonts w:eastAsia="Times New Roman"/>
                <w:sz w:val="20"/>
                <w:szCs w:val="20"/>
              </w:rPr>
            </w:r>
          </w:p>
        </w:tc>
      </w:tr>
      <w:tr>
        <w:trPr>
          <w:trHeight w:val="690" w:hRule="atLeast"/>
        </w:trPr>
        <w:tc>
          <w:tcPr>
            <w:tcW w:w="2233" w:type="dxa"/>
            <w:vMerge w:val="restart"/>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eastAsia="Times New Roman"/>
                <w:sz w:val="20"/>
                <w:szCs w:val="20"/>
              </w:rPr>
            </w:pPr>
            <w:r>
              <w:rPr>
                <w:rFonts w:eastAsia="Times New Roman"/>
                <w:sz w:val="20"/>
                <w:szCs w:val="20"/>
              </w:rPr>
              <w:t>Líneas temáticas</w:t>
            </w:r>
          </w:p>
        </w:tc>
        <w:tc>
          <w:tcPr>
            <w:tcW w:w="6125"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eastAsia="Times New Roman"/>
                <w:sz w:val="20"/>
                <w:szCs w:val="20"/>
              </w:rPr>
            </w:pPr>
            <w:r>
              <w:rPr>
                <w:rFonts w:eastAsia="Times New Roman"/>
                <w:sz w:val="20"/>
                <w:szCs w:val="20"/>
              </w:rPr>
              <w:t>1. Organización de la prestación del servicio educativo para responder a los retos y desafío que trabajo la pandemia</w:t>
            </w:r>
          </w:p>
        </w:tc>
        <w:tc>
          <w:tcPr>
            <w:tcW w:w="708"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 </w:t>
            </w:r>
          </w:p>
        </w:tc>
      </w:tr>
      <w:tr>
        <w:trPr>
          <w:trHeight w:val="750" w:hRule="atLeast"/>
        </w:trPr>
        <w:tc>
          <w:tcPr>
            <w:tcW w:w="2233"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eastAsia="Times New Roman"/>
                <w:sz w:val="20"/>
                <w:szCs w:val="20"/>
              </w:rPr>
            </w:pPr>
            <w:r>
              <w:rPr>
                <w:rFonts w:eastAsia="Times New Roman"/>
                <w:sz w:val="20"/>
                <w:szCs w:val="20"/>
              </w:rPr>
            </w:r>
          </w:p>
        </w:tc>
        <w:tc>
          <w:tcPr>
            <w:tcW w:w="6125"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eastAsia="Times New Roman"/>
                <w:sz w:val="20"/>
                <w:szCs w:val="20"/>
              </w:rPr>
            </w:pPr>
            <w:r>
              <w:rPr>
                <w:rFonts w:eastAsia="Times New Roman"/>
                <w:sz w:val="20"/>
                <w:szCs w:val="20"/>
              </w:rPr>
              <w:t>2. Flexibilización y gestión curricular para la presencialidad plena en un modelo educativo con múltiples posibilidades pedagógicas y didácticas.</w:t>
            </w:r>
          </w:p>
        </w:tc>
        <w:tc>
          <w:tcPr>
            <w:tcW w:w="708"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sz w:val="20"/>
                <w:szCs w:val="20"/>
              </w:rPr>
            </w:pPr>
            <w:r>
              <w:rPr>
                <w:rFonts w:eastAsia="Times New Roman"/>
                <w:sz w:val="20"/>
                <w:szCs w:val="20"/>
              </w:rPr>
              <w:t>X</w:t>
            </w:r>
          </w:p>
          <w:p>
            <w:pPr>
              <w:pStyle w:val="Normal"/>
              <w:widowControl w:val="false"/>
              <w:spacing w:lineRule="auto" w:line="240" w:before="0" w:after="0"/>
              <w:jc w:val="center"/>
              <w:rPr>
                <w:rFonts w:eastAsia="Times New Roman"/>
                <w:sz w:val="20"/>
                <w:szCs w:val="20"/>
              </w:rPr>
            </w:pPr>
            <w:r>
              <w:rPr>
                <w:rFonts w:eastAsia="Times New Roman"/>
                <w:sz w:val="20"/>
                <w:szCs w:val="20"/>
              </w:rPr>
            </w:r>
          </w:p>
        </w:tc>
      </w:tr>
      <w:tr>
        <w:trPr>
          <w:trHeight w:val="630" w:hRule="atLeast"/>
        </w:trPr>
        <w:tc>
          <w:tcPr>
            <w:tcW w:w="2233"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eastAsia="Times New Roman"/>
                <w:sz w:val="20"/>
                <w:szCs w:val="20"/>
              </w:rPr>
            </w:pPr>
            <w:r>
              <w:rPr>
                <w:rFonts w:eastAsia="Times New Roman"/>
                <w:sz w:val="20"/>
                <w:szCs w:val="20"/>
              </w:rPr>
            </w:r>
          </w:p>
        </w:tc>
        <w:tc>
          <w:tcPr>
            <w:tcW w:w="6125"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eastAsia="Times New Roman"/>
                <w:sz w:val="20"/>
                <w:szCs w:val="20"/>
              </w:rPr>
            </w:pPr>
            <w:r>
              <w:rPr>
                <w:rFonts w:eastAsia="Times New Roman"/>
                <w:sz w:val="20"/>
                <w:szCs w:val="20"/>
              </w:rPr>
              <w:t>3. La Evaluación formativa como oportunidad para el aprendizaje</w:t>
            </w:r>
          </w:p>
        </w:tc>
        <w:tc>
          <w:tcPr>
            <w:tcW w:w="708"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 </w:t>
            </w:r>
          </w:p>
        </w:tc>
      </w:tr>
      <w:tr>
        <w:trPr>
          <w:trHeight w:val="630" w:hRule="atLeast"/>
        </w:trPr>
        <w:tc>
          <w:tcPr>
            <w:tcW w:w="2233"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eastAsia="Times New Roman"/>
                <w:sz w:val="20"/>
                <w:szCs w:val="20"/>
              </w:rPr>
            </w:pPr>
            <w:r>
              <w:rPr>
                <w:rFonts w:eastAsia="Times New Roman"/>
                <w:sz w:val="20"/>
                <w:szCs w:val="20"/>
              </w:rPr>
            </w:r>
          </w:p>
        </w:tc>
        <w:tc>
          <w:tcPr>
            <w:tcW w:w="6125"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eastAsia="Times New Roman"/>
                <w:sz w:val="20"/>
                <w:szCs w:val="20"/>
              </w:rPr>
            </w:pPr>
            <w:r>
              <w:rPr>
                <w:rFonts w:eastAsia="Times New Roman"/>
                <w:sz w:val="20"/>
                <w:szCs w:val="20"/>
              </w:rPr>
              <w:t>4. Interacciones familia-escuela, cercanas y fortalecidas en el marco de una alianza</w:t>
            </w:r>
          </w:p>
        </w:tc>
        <w:tc>
          <w:tcPr>
            <w:tcW w:w="708"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 </w:t>
            </w:r>
          </w:p>
        </w:tc>
      </w:tr>
      <w:tr>
        <w:trPr>
          <w:trHeight w:val="630" w:hRule="atLeast"/>
        </w:trPr>
        <w:tc>
          <w:tcPr>
            <w:tcW w:w="2233"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eastAsia="Times New Roman"/>
                <w:sz w:val="20"/>
                <w:szCs w:val="20"/>
              </w:rPr>
            </w:pPr>
            <w:r>
              <w:rPr>
                <w:rFonts w:eastAsia="Times New Roman"/>
                <w:sz w:val="20"/>
                <w:szCs w:val="20"/>
              </w:rPr>
            </w:r>
          </w:p>
        </w:tc>
        <w:tc>
          <w:tcPr>
            <w:tcW w:w="6125"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eastAsia="Times New Roman"/>
                <w:sz w:val="20"/>
                <w:szCs w:val="20"/>
              </w:rPr>
            </w:pPr>
            <w:r>
              <w:rPr>
                <w:rFonts w:eastAsia="Times New Roman"/>
                <w:sz w:val="20"/>
                <w:szCs w:val="20"/>
              </w:rPr>
              <w:t>5. Acompañamiento socioemocional a los actores educativos</w:t>
            </w:r>
          </w:p>
        </w:tc>
        <w:tc>
          <w:tcPr>
            <w:tcW w:w="708"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 </w:t>
            </w:r>
          </w:p>
        </w:tc>
      </w:tr>
      <w:tr>
        <w:trPr>
          <w:trHeight w:val="630" w:hRule="atLeast"/>
        </w:trPr>
        <w:tc>
          <w:tcPr>
            <w:tcW w:w="2233"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eastAsia="Times New Roman"/>
                <w:sz w:val="20"/>
                <w:szCs w:val="20"/>
              </w:rPr>
            </w:pPr>
            <w:r>
              <w:rPr>
                <w:rFonts w:eastAsia="Times New Roman"/>
                <w:sz w:val="20"/>
                <w:szCs w:val="20"/>
              </w:rPr>
            </w:r>
          </w:p>
        </w:tc>
        <w:tc>
          <w:tcPr>
            <w:tcW w:w="6125"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eastAsia="Times New Roman"/>
                <w:sz w:val="20"/>
                <w:szCs w:val="20"/>
              </w:rPr>
            </w:pPr>
            <w:r>
              <w:rPr>
                <w:rFonts w:eastAsia="Times New Roman"/>
                <w:sz w:val="20"/>
                <w:szCs w:val="20"/>
              </w:rPr>
              <w:t>6. Impacto de la pandemia en el desarrollo y aprendizaje de los niños, niñas, adolescentes, jóvenes y adultos</w:t>
            </w:r>
          </w:p>
        </w:tc>
        <w:tc>
          <w:tcPr>
            <w:tcW w:w="708"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 </w:t>
            </w:r>
          </w:p>
        </w:tc>
      </w:tr>
      <w:tr>
        <w:trPr>
          <w:trHeight w:val="300" w:hRule="atLeast"/>
        </w:trPr>
        <w:tc>
          <w:tcPr>
            <w:tcW w:w="2233"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eastAsia="Times New Roman"/>
                <w:sz w:val="20"/>
                <w:szCs w:val="20"/>
              </w:rPr>
            </w:pPr>
            <w:r>
              <w:rPr>
                <w:rFonts w:eastAsia="Times New Roman"/>
                <w:sz w:val="20"/>
                <w:szCs w:val="20"/>
              </w:rPr>
            </w:r>
          </w:p>
        </w:tc>
        <w:tc>
          <w:tcPr>
            <w:tcW w:w="6125"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eastAsia="Times New Roman"/>
                <w:sz w:val="20"/>
                <w:szCs w:val="20"/>
              </w:rPr>
            </w:pPr>
            <w:r>
              <w:rPr>
                <w:rFonts w:eastAsia="Times New Roman"/>
                <w:sz w:val="20"/>
                <w:szCs w:val="20"/>
              </w:rPr>
              <w:t>convivencia escolar</w:t>
            </w:r>
          </w:p>
        </w:tc>
        <w:tc>
          <w:tcPr>
            <w:tcW w:w="708"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 </w:t>
            </w:r>
          </w:p>
        </w:tc>
      </w:tr>
      <w:tr>
        <w:trPr>
          <w:trHeight w:val="720" w:hRule="atLeast"/>
        </w:trPr>
        <w:tc>
          <w:tcPr>
            <w:tcW w:w="90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eastAsia="Times New Roman"/>
                <w:sz w:val="20"/>
                <w:szCs w:val="20"/>
              </w:rPr>
            </w:pPr>
            <w:r>
              <w:rPr>
                <w:rFonts w:eastAsia="Times New Roman"/>
                <w:sz w:val="20"/>
                <w:szCs w:val="20"/>
              </w:rPr>
              <w:t>Palabra claves (Máximo 5). Tra</w:t>
            </w:r>
            <w:r>
              <w:rPr>
                <w:rFonts w:eastAsia="Verdana" w:cs="Verdana" w:ascii="Verdana" w:hAnsi="Verdana"/>
                <w:sz w:val="16"/>
                <w:szCs w:val="16"/>
              </w:rPr>
              <w:t xml:space="preserve">nsversalidad, contexto, competencias, lúdico.  </w:t>
            </w:r>
          </w:p>
        </w:tc>
      </w:tr>
      <w:tr>
        <w:trPr>
          <w:trHeight w:val="300" w:hRule="atLeast"/>
        </w:trPr>
        <w:tc>
          <w:tcPr>
            <w:tcW w:w="223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eastAsia="Times New Roman"/>
                <w:sz w:val="20"/>
                <w:szCs w:val="20"/>
              </w:rPr>
            </w:pPr>
            <w:r>
              <w:rPr>
                <w:rFonts w:eastAsia="Times New Roman"/>
                <w:sz w:val="20"/>
                <w:szCs w:val="20"/>
              </w:rPr>
              <w:t>Nivel(es), ciclo(s) y grados(s) en los que se desarrolla la experiencia significativa:</w:t>
            </w:r>
          </w:p>
        </w:tc>
        <w:tc>
          <w:tcPr>
            <w:tcW w:w="5366" w:type="dxa"/>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r>
          </w:p>
        </w:tc>
        <w:tc>
          <w:tcPr>
            <w:tcW w:w="759" w:type="dxa"/>
            <w:tcBorders/>
            <w:shd w:color="auto" w:fill="auto" w:val="clear"/>
            <w:vAlign w:val="bottom"/>
          </w:tcPr>
          <w:p>
            <w:pPr>
              <w:pStyle w:val="Normal"/>
              <w:widowControl w:val="false"/>
              <w:spacing w:lineRule="auto" w:line="240" w:before="0" w:after="0"/>
              <w:rPr>
                <w:rFonts w:ascii="Times New Roman" w:hAnsi="Times New Roman" w:eastAsia="Times New Roman" w:cs="Times New Roman"/>
                <w:color w:val="auto"/>
                <w:sz w:val="20"/>
                <w:szCs w:val="20"/>
              </w:rPr>
            </w:pPr>
            <w:r>
              <w:rPr>
                <w:rFonts w:eastAsia="Times New Roman" w:cs="Times New Roman" w:ascii="Times New Roman" w:hAnsi="Times New Roman"/>
                <w:color w:val="auto"/>
                <w:sz w:val="20"/>
                <w:szCs w:val="20"/>
              </w:rPr>
            </w:r>
          </w:p>
        </w:tc>
        <w:tc>
          <w:tcPr>
            <w:tcW w:w="708"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 </w:t>
            </w:r>
          </w:p>
        </w:tc>
      </w:tr>
      <w:tr>
        <w:trPr>
          <w:trHeight w:val="300" w:hRule="atLeast"/>
        </w:trPr>
        <w:tc>
          <w:tcPr>
            <w:tcW w:w="22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eastAsia="Times New Roman"/>
                <w:sz w:val="20"/>
                <w:szCs w:val="20"/>
              </w:rPr>
            </w:pPr>
            <w:r>
              <w:rPr>
                <w:rFonts w:eastAsia="Times New Roman"/>
                <w:sz w:val="20"/>
                <w:szCs w:val="20"/>
              </w:rPr>
            </w:r>
          </w:p>
        </w:tc>
        <w:tc>
          <w:tcPr>
            <w:tcW w:w="5366" w:type="dxa"/>
            <w:tcBorders>
              <w:top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 xml:space="preserve">Educación Inicial y Preescolar. </w:t>
            </w:r>
          </w:p>
        </w:tc>
        <w:tc>
          <w:tcPr>
            <w:tcW w:w="759" w:type="dxa"/>
            <w:tcBorders>
              <w:top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 </w:t>
            </w:r>
          </w:p>
        </w:tc>
        <w:tc>
          <w:tcPr>
            <w:tcW w:w="708"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sz w:val="20"/>
                <w:szCs w:val="20"/>
              </w:rPr>
            </w:pPr>
            <w:r>
              <w:rPr>
                <w:rFonts w:eastAsia="Times New Roman"/>
                <w:sz w:val="20"/>
                <w:szCs w:val="20"/>
              </w:rPr>
              <w:t>X</w:t>
            </w:r>
          </w:p>
        </w:tc>
      </w:tr>
      <w:tr>
        <w:trPr>
          <w:trHeight w:val="300" w:hRule="atLeast"/>
        </w:trPr>
        <w:tc>
          <w:tcPr>
            <w:tcW w:w="22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eastAsia="Times New Roman"/>
                <w:sz w:val="20"/>
                <w:szCs w:val="20"/>
              </w:rPr>
            </w:pPr>
            <w:r>
              <w:rPr>
                <w:rFonts w:eastAsia="Times New Roman"/>
                <w:sz w:val="20"/>
                <w:szCs w:val="20"/>
              </w:rPr>
            </w:r>
          </w:p>
        </w:tc>
        <w:tc>
          <w:tcPr>
            <w:tcW w:w="536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Primaria:  X    Grado(s): 1° a  5°</w:t>
            </w:r>
          </w:p>
        </w:tc>
        <w:tc>
          <w:tcPr>
            <w:tcW w:w="759"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 </w:t>
            </w:r>
          </w:p>
        </w:tc>
        <w:tc>
          <w:tcPr>
            <w:tcW w:w="708"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sz w:val="20"/>
                <w:szCs w:val="20"/>
              </w:rPr>
            </w:pPr>
            <w:r>
              <w:rPr>
                <w:rFonts w:eastAsia="Times New Roman"/>
                <w:sz w:val="20"/>
                <w:szCs w:val="20"/>
              </w:rPr>
              <w:t>X</w:t>
            </w:r>
          </w:p>
        </w:tc>
      </w:tr>
      <w:tr>
        <w:trPr>
          <w:trHeight w:val="300" w:hRule="atLeast"/>
        </w:trPr>
        <w:tc>
          <w:tcPr>
            <w:tcW w:w="22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eastAsia="Times New Roman"/>
                <w:sz w:val="20"/>
                <w:szCs w:val="20"/>
              </w:rPr>
            </w:pPr>
            <w:r>
              <w:rPr>
                <w:rFonts w:eastAsia="Times New Roman"/>
                <w:sz w:val="20"/>
                <w:szCs w:val="20"/>
              </w:rPr>
            </w:r>
          </w:p>
        </w:tc>
        <w:tc>
          <w:tcPr>
            <w:tcW w:w="536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Secundaria:  X  Grado(s): 6° a 9°</w:t>
            </w:r>
          </w:p>
        </w:tc>
        <w:tc>
          <w:tcPr>
            <w:tcW w:w="759"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 </w:t>
            </w:r>
          </w:p>
        </w:tc>
        <w:tc>
          <w:tcPr>
            <w:tcW w:w="708"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sz w:val="20"/>
                <w:szCs w:val="20"/>
              </w:rPr>
            </w:pPr>
            <w:r>
              <w:rPr>
                <w:rFonts w:eastAsia="Times New Roman"/>
                <w:sz w:val="20"/>
                <w:szCs w:val="20"/>
              </w:rPr>
              <w:t>X</w:t>
            </w:r>
          </w:p>
        </w:tc>
      </w:tr>
      <w:tr>
        <w:trPr>
          <w:trHeight w:val="300" w:hRule="atLeast"/>
        </w:trPr>
        <w:tc>
          <w:tcPr>
            <w:tcW w:w="22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eastAsia="Times New Roman"/>
                <w:sz w:val="20"/>
                <w:szCs w:val="20"/>
              </w:rPr>
            </w:pPr>
            <w:r>
              <w:rPr>
                <w:rFonts w:eastAsia="Times New Roman"/>
                <w:sz w:val="20"/>
                <w:szCs w:val="20"/>
              </w:rPr>
            </w:r>
          </w:p>
        </w:tc>
        <w:tc>
          <w:tcPr>
            <w:tcW w:w="536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Media:  X   Grado(s):  10° Y 11°</w:t>
            </w:r>
          </w:p>
        </w:tc>
        <w:tc>
          <w:tcPr>
            <w:tcW w:w="759"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 </w:t>
            </w:r>
          </w:p>
        </w:tc>
        <w:tc>
          <w:tcPr>
            <w:tcW w:w="708"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sz w:val="20"/>
                <w:szCs w:val="20"/>
              </w:rPr>
            </w:pPr>
            <w:r>
              <w:rPr>
                <w:rFonts w:eastAsia="Times New Roman"/>
                <w:sz w:val="20"/>
                <w:szCs w:val="20"/>
              </w:rPr>
              <w:t>X</w:t>
            </w:r>
          </w:p>
        </w:tc>
      </w:tr>
      <w:tr>
        <w:trPr>
          <w:trHeight w:val="300" w:hRule="atLeast"/>
        </w:trPr>
        <w:tc>
          <w:tcPr>
            <w:tcW w:w="22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eastAsia="Times New Roman"/>
                <w:sz w:val="20"/>
                <w:szCs w:val="20"/>
              </w:rPr>
            </w:pPr>
            <w:r>
              <w:rPr>
                <w:rFonts w:eastAsia="Times New Roman"/>
                <w:sz w:val="20"/>
                <w:szCs w:val="20"/>
              </w:rPr>
            </w:r>
          </w:p>
        </w:tc>
        <w:tc>
          <w:tcPr>
            <w:tcW w:w="536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Otro(s):_________ Cuál(es):__________</w:t>
            </w:r>
          </w:p>
        </w:tc>
        <w:tc>
          <w:tcPr>
            <w:tcW w:w="759"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rPr>
                <w:rFonts w:eastAsia="Times New Roman"/>
                <w:sz w:val="20"/>
                <w:szCs w:val="20"/>
              </w:rPr>
            </w:pPr>
            <w:r>
              <w:rPr>
                <w:rFonts w:eastAsia="Times New Roman"/>
                <w:sz w:val="20"/>
                <w:szCs w:val="20"/>
              </w:rPr>
              <w:t> </w:t>
            </w:r>
          </w:p>
        </w:tc>
        <w:tc>
          <w:tcPr>
            <w:tcW w:w="708"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sz w:val="20"/>
                <w:szCs w:val="20"/>
              </w:rPr>
            </w:pPr>
            <w:r>
              <w:rPr>
                <w:rFonts w:eastAsia="Times New Roman"/>
                <w:sz w:val="20"/>
                <w:szCs w:val="20"/>
              </w:rPr>
            </w:r>
          </w:p>
        </w:tc>
      </w:tr>
    </w:tbl>
    <w:p>
      <w:pPr>
        <w:pStyle w:val="Normal"/>
        <w:spacing w:before="0" w:after="0"/>
        <w:rPr/>
      </w:pPr>
      <w:r>
        <w:rPr>
          <w:rFonts w:eastAsia="Verdana" w:cs="Verdana" w:ascii="Verdana" w:hAnsi="Verdana"/>
          <w:b/>
          <w:sz w:val="18"/>
        </w:rPr>
        <w:t xml:space="preserve"> </w:t>
      </w:r>
    </w:p>
    <w:tbl>
      <w:tblPr>
        <w:tblStyle w:val="TableGrid"/>
        <w:tblW w:w="9071" w:type="dxa"/>
        <w:jc w:val="left"/>
        <w:tblInd w:w="5" w:type="dxa"/>
        <w:tblLayout w:type="fixed"/>
        <w:tblCellMar>
          <w:top w:w="42" w:type="dxa"/>
          <w:left w:w="110" w:type="dxa"/>
          <w:bottom w:w="0" w:type="dxa"/>
          <w:right w:w="55" w:type="dxa"/>
        </w:tblCellMar>
        <w:tblLook w:firstRow="1" w:noVBand="1" w:lastRow="0" w:firstColumn="1" w:lastColumn="0" w:noHBand="0" w:val="04a0"/>
      </w:tblPr>
      <w:tblGrid>
        <w:gridCol w:w="3538"/>
        <w:gridCol w:w="5532"/>
      </w:tblGrid>
      <w:tr>
        <w:trPr>
          <w:trHeight w:val="259" w:hRule="atLeast"/>
        </w:trPr>
        <w:tc>
          <w:tcPr>
            <w:tcW w:w="9070"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right="52" w:hanging="0"/>
              <w:jc w:val="center"/>
              <w:rPr>
                <w:kern w:val="0"/>
                <w:szCs w:val="22"/>
                <w:lang w:val="es-CO" w:eastAsia="es-CO" w:bidi="ar-SA"/>
              </w:rPr>
            </w:pPr>
            <w:r>
              <w:rPr>
                <w:rFonts w:eastAsia="Verdana" w:cs="Verdana" w:ascii="Verdana" w:hAnsi="Verdana"/>
                <w:b/>
                <w:color w:val="2F5496"/>
                <w:kern w:val="0"/>
                <w:sz w:val="18"/>
                <w:szCs w:val="22"/>
                <w:lang w:val="es-CO" w:eastAsia="es-CO" w:bidi="ar-SA"/>
              </w:rPr>
              <w:t>DATOS DEL LÍDER (ES) DE LA EXPERIENCIA SIGNIFICATIVA</w:t>
            </w:r>
            <w:r>
              <w:rPr>
                <w:rFonts w:eastAsia="Verdana" w:cs="Verdana" w:ascii="Verdana" w:hAnsi="Verdana"/>
                <w:b/>
                <w:color w:val="2F5496"/>
                <w:kern w:val="0"/>
                <w:sz w:val="18"/>
                <w:szCs w:val="22"/>
                <w:vertAlign w:val="subscript"/>
                <w:lang w:val="es-CO" w:eastAsia="es-CO" w:bidi="ar-SA"/>
              </w:rPr>
              <w:t xml:space="preserve"> </w:t>
            </w:r>
          </w:p>
        </w:tc>
      </w:tr>
      <w:tr>
        <w:trPr>
          <w:trHeight w:val="432" w:hRule="atLeast"/>
        </w:trPr>
        <w:tc>
          <w:tcPr>
            <w:tcW w:w="353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 xml:space="preserve">Nombre (s) y apellido (s) </w:t>
            </w:r>
          </w:p>
        </w:tc>
        <w:tc>
          <w:tcPr>
            <w:tcW w:w="5532"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rFonts w:ascii="Verdana" w:hAnsi="Verdana" w:eastAsia="Verdana" w:cs="Verdana"/>
                <w:sz w:val="16"/>
              </w:rPr>
            </w:pPr>
            <w:r>
              <w:rPr>
                <w:rFonts w:eastAsia="Verdana" w:cs="Verdana" w:ascii="Verdana" w:hAnsi="Verdana"/>
                <w:kern w:val="0"/>
                <w:sz w:val="16"/>
                <w:szCs w:val="22"/>
                <w:lang w:val="es-CO" w:eastAsia="es-CO" w:bidi="ar-SA"/>
              </w:rPr>
              <w:t>JUANA YADIRA SANCHEZ RODRIGUEZ</w:t>
            </w:r>
          </w:p>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ADRI</w:t>
            </w:r>
            <w:r>
              <w:rPr>
                <w:rFonts w:eastAsia="Verdana" w:cs="Verdana" w:ascii="Verdana" w:hAnsi="Verdana"/>
                <w:kern w:val="0"/>
                <w:sz w:val="16"/>
                <w:szCs w:val="22"/>
                <w:lang w:val="es-CO" w:eastAsia="es-CO" w:bidi="ar-SA"/>
              </w:rPr>
              <w:t>A</w:t>
            </w:r>
            <w:r>
              <w:rPr>
                <w:rFonts w:eastAsia="Verdana" w:cs="Verdana" w:ascii="Verdana" w:hAnsi="Verdana"/>
                <w:kern w:val="0"/>
                <w:sz w:val="16"/>
                <w:szCs w:val="22"/>
                <w:lang w:val="es-CO" w:eastAsia="es-CO" w:bidi="ar-SA"/>
              </w:rPr>
              <w:t>NA MILENA ESCALANTE ORTIZ</w:t>
            </w:r>
            <w:r>
              <w:rPr>
                <w:rFonts w:eastAsia="Verdana" w:cs="Verdana" w:ascii="Verdana" w:hAnsi="Verdana"/>
                <w:b/>
                <w:kern w:val="0"/>
                <w:sz w:val="16"/>
                <w:szCs w:val="22"/>
                <w:lang w:val="es-CO" w:eastAsia="es-CO" w:bidi="ar-SA"/>
              </w:rPr>
              <w:t xml:space="preserve"> </w:t>
            </w:r>
          </w:p>
        </w:tc>
      </w:tr>
      <w:tr>
        <w:trPr>
          <w:trHeight w:val="270" w:hRule="atLeast"/>
        </w:trPr>
        <w:tc>
          <w:tcPr>
            <w:tcW w:w="353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 xml:space="preserve">Documento(s) de identidad </w:t>
            </w:r>
            <w:r>
              <w:rPr>
                <w:rFonts w:eastAsia="Verdana" w:cs="Verdana" w:ascii="Verdana" w:hAnsi="Verdana"/>
                <w:b/>
                <w:kern w:val="0"/>
                <w:sz w:val="16"/>
                <w:szCs w:val="22"/>
                <w:lang w:val="es-CO" w:eastAsia="es-CO" w:bidi="ar-SA"/>
              </w:rPr>
              <w:t xml:space="preserve"> </w:t>
            </w:r>
          </w:p>
        </w:tc>
        <w:tc>
          <w:tcPr>
            <w:tcW w:w="5532"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rFonts w:ascii="Verdana" w:hAnsi="Verdana" w:eastAsia="Verdana" w:cs="Verdana"/>
                <w:sz w:val="16"/>
              </w:rPr>
            </w:pPr>
            <w:r>
              <w:rPr>
                <w:rFonts w:eastAsia="Verdana" w:cs="Verdana" w:ascii="Verdana" w:hAnsi="Verdana"/>
                <w:kern w:val="0"/>
                <w:sz w:val="16"/>
                <w:szCs w:val="22"/>
                <w:lang w:val="es-CO" w:eastAsia="es-CO" w:bidi="ar-SA"/>
              </w:rPr>
              <w:t xml:space="preserve"> </w:t>
            </w:r>
            <w:r>
              <w:rPr>
                <w:rFonts w:eastAsia="Verdana" w:cs="Verdana" w:ascii="Verdana" w:hAnsi="Verdana"/>
                <w:kern w:val="0"/>
                <w:sz w:val="16"/>
                <w:szCs w:val="22"/>
                <w:lang w:val="es-CO" w:eastAsia="es-CO" w:bidi="ar-SA"/>
              </w:rPr>
              <w:t>CC 60363998</w:t>
            </w:r>
          </w:p>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CC 1090398859</w:t>
            </w:r>
          </w:p>
        </w:tc>
      </w:tr>
      <w:tr>
        <w:trPr>
          <w:trHeight w:val="432" w:hRule="atLeast"/>
        </w:trPr>
        <w:tc>
          <w:tcPr>
            <w:tcW w:w="353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Cargo(s)</w:t>
            </w:r>
            <w:r>
              <w:rPr>
                <w:rFonts w:eastAsia="Verdana" w:cs="Verdana" w:ascii="Verdana" w:hAnsi="Verdana"/>
                <w:b/>
                <w:kern w:val="0"/>
                <w:sz w:val="16"/>
                <w:szCs w:val="22"/>
                <w:lang w:val="es-CO" w:eastAsia="es-CO" w:bidi="ar-SA"/>
              </w:rPr>
              <w:t xml:space="preserve"> </w:t>
            </w:r>
          </w:p>
        </w:tc>
        <w:tc>
          <w:tcPr>
            <w:tcW w:w="5532"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 xml:space="preserve"> </w:t>
            </w:r>
            <w:r>
              <w:rPr>
                <w:rFonts w:eastAsia="Verdana" w:cs="Verdana" w:ascii="Verdana" w:hAnsi="Verdana"/>
                <w:kern w:val="0"/>
                <w:sz w:val="16"/>
                <w:szCs w:val="22"/>
                <w:lang w:val="es-CO" w:eastAsia="es-CO" w:bidi="ar-SA"/>
              </w:rPr>
              <w:t>DOCENTES DE AULA</w:t>
            </w:r>
          </w:p>
        </w:tc>
      </w:tr>
      <w:tr>
        <w:trPr>
          <w:trHeight w:val="235" w:hRule="atLeast"/>
        </w:trPr>
        <w:tc>
          <w:tcPr>
            <w:tcW w:w="353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Correo(s) electrónico(s)</w:t>
            </w:r>
            <w:r>
              <w:rPr>
                <w:rFonts w:eastAsia="Verdana" w:cs="Verdana" w:ascii="Verdana" w:hAnsi="Verdana"/>
                <w:b/>
                <w:kern w:val="0"/>
                <w:sz w:val="16"/>
                <w:szCs w:val="22"/>
                <w:lang w:val="es-CO" w:eastAsia="es-CO" w:bidi="ar-SA"/>
              </w:rPr>
              <w:t xml:space="preserve"> </w:t>
            </w:r>
          </w:p>
        </w:tc>
        <w:tc>
          <w:tcPr>
            <w:tcW w:w="5532"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rFonts w:ascii="Verdana" w:hAnsi="Verdana" w:eastAsia="Verdana" w:cs="Verdana"/>
                <w:color w:val="auto"/>
                <w:sz w:val="16"/>
              </w:rPr>
            </w:pPr>
            <w:r>
              <w:rPr>
                <w:rFonts w:eastAsia="Verdana" w:cs="Verdana" w:ascii="Verdana" w:hAnsi="Verdana"/>
                <w:b/>
                <w:kern w:val="0"/>
                <w:sz w:val="16"/>
                <w:szCs w:val="22"/>
                <w:lang w:val="es-CO" w:eastAsia="es-CO" w:bidi="ar-SA"/>
              </w:rPr>
              <w:t xml:space="preserve"> </w:t>
            </w:r>
            <w:hyperlink r:id="rId3">
              <w:r>
                <w:rPr>
                  <w:rStyle w:val="EnlacedeInternet"/>
                  <w:rFonts w:eastAsia="Verdana" w:cs="Verdana" w:ascii="Verdana" w:hAnsi="Verdana"/>
                  <w:kern w:val="0"/>
                  <w:sz w:val="16"/>
                  <w:szCs w:val="22"/>
                  <w:lang w:val="es-CO" w:eastAsia="es-CO" w:bidi="ar-SA"/>
                </w:rPr>
                <w:t>juanayadirasanchez@gmail.com</w:t>
              </w:r>
            </w:hyperlink>
          </w:p>
          <w:p>
            <w:pPr>
              <w:pStyle w:val="Normal"/>
              <w:widowControl/>
              <w:spacing w:lineRule="auto" w:line="240" w:before="0" w:after="0"/>
              <w:jc w:val="left"/>
              <w:rPr>
                <w:rFonts w:ascii="Verdana" w:hAnsi="Verdana" w:eastAsia="Verdana" w:cs="Verdana"/>
                <w:color w:val="auto"/>
                <w:sz w:val="16"/>
              </w:rPr>
            </w:pPr>
            <w:hyperlink r:id="rId4">
              <w:r>
                <w:rPr>
                  <w:rStyle w:val="EnlacedeInternet"/>
                  <w:rFonts w:eastAsia="Verdana" w:cs="Verdana" w:ascii="Verdana" w:hAnsi="Verdana"/>
                  <w:color w:val="auto"/>
                  <w:kern w:val="0"/>
                  <w:sz w:val="16"/>
                  <w:szCs w:val="22"/>
                  <w:u w:val="none"/>
                  <w:lang w:val="es-CO" w:eastAsia="es-CO" w:bidi="ar-SA"/>
                </w:rPr>
                <w:t>lic.adrianasklant29@hotmail.com</w:t>
              </w:r>
            </w:hyperlink>
          </w:p>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230" w:hRule="atLeast"/>
        </w:trPr>
        <w:tc>
          <w:tcPr>
            <w:tcW w:w="353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Teléfono (s)</w:t>
            </w:r>
            <w:r>
              <w:rPr>
                <w:rFonts w:eastAsia="Verdana" w:cs="Verdana" w:ascii="Verdana" w:hAnsi="Verdana"/>
                <w:b/>
                <w:kern w:val="0"/>
                <w:sz w:val="16"/>
                <w:szCs w:val="22"/>
                <w:lang w:val="es-CO" w:eastAsia="es-CO" w:bidi="ar-SA"/>
              </w:rPr>
              <w:t xml:space="preserve"> </w:t>
            </w:r>
          </w:p>
        </w:tc>
        <w:tc>
          <w:tcPr>
            <w:tcW w:w="5532"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b/>
                <w:kern w:val="0"/>
                <w:sz w:val="16"/>
                <w:szCs w:val="22"/>
                <w:lang w:val="es-CO" w:eastAsia="es-CO" w:bidi="ar-SA"/>
              </w:rPr>
              <w:t xml:space="preserve"> </w:t>
            </w:r>
            <w:r>
              <w:rPr>
                <w:rFonts w:eastAsia="Verdana" w:cs="Verdana" w:ascii="Verdana" w:hAnsi="Verdana"/>
                <w:kern w:val="0"/>
                <w:sz w:val="16"/>
                <w:szCs w:val="22"/>
                <w:lang w:val="es-CO" w:eastAsia="es-CO" w:bidi="ar-SA"/>
              </w:rPr>
              <w:t>3144609992 -3213026803</w:t>
            </w:r>
          </w:p>
        </w:tc>
      </w:tr>
      <w:tr>
        <w:trPr>
          <w:trHeight w:val="812" w:hRule="atLeast"/>
        </w:trPr>
        <w:tc>
          <w:tcPr>
            <w:tcW w:w="353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both"/>
              <w:rPr>
                <w:kern w:val="0"/>
                <w:szCs w:val="22"/>
                <w:lang w:val="es-CO" w:eastAsia="es-CO" w:bidi="ar-SA"/>
              </w:rPr>
            </w:pPr>
            <w:r>
              <w:rPr>
                <w:rFonts w:eastAsia="Verdana" w:cs="Verdana" w:ascii="Verdana" w:hAnsi="Verdana"/>
                <w:kern w:val="0"/>
                <w:sz w:val="16"/>
                <w:szCs w:val="22"/>
                <w:lang w:val="es-CO" w:eastAsia="es-CO" w:bidi="ar-SA"/>
              </w:rPr>
              <w:t>Breve descripción del perfil (Nivel de estudios, experiencia, ocupación actual)</w:t>
            </w:r>
            <w:r>
              <w:rPr>
                <w:rFonts w:eastAsia="Verdana" w:cs="Verdana" w:ascii="Verdana" w:hAnsi="Verdana"/>
                <w:b/>
                <w:kern w:val="0"/>
                <w:sz w:val="16"/>
                <w:szCs w:val="22"/>
                <w:lang w:val="es-CO" w:eastAsia="es-CO" w:bidi="ar-SA"/>
              </w:rPr>
              <w:t xml:space="preserve"> </w:t>
            </w:r>
          </w:p>
        </w:tc>
        <w:tc>
          <w:tcPr>
            <w:tcW w:w="5532"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b/>
                <w:kern w:val="0"/>
                <w:sz w:val="16"/>
                <w:szCs w:val="22"/>
                <w:lang w:val="es-CO" w:eastAsia="es-CO" w:bidi="ar-SA"/>
              </w:rPr>
              <w:t xml:space="preserve"> </w:t>
            </w:r>
          </w:p>
        </w:tc>
      </w:tr>
      <w:tr>
        <w:trPr>
          <w:trHeight w:val="595" w:hRule="atLeast"/>
        </w:trPr>
        <w:tc>
          <w:tcPr>
            <w:tcW w:w="353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both"/>
              <w:rPr>
                <w:kern w:val="0"/>
                <w:lang w:val="es-CO" w:eastAsia="es-CO" w:bidi="ar-SA"/>
              </w:rPr>
            </w:pPr>
            <w:r>
              <w:rPr>
                <w:rFonts w:eastAsia="Verdana" w:cs="Verdana" w:ascii="Verdana" w:hAnsi="Verdana"/>
                <w:kern w:val="0"/>
                <w:sz w:val="22"/>
                <w:szCs w:val="22"/>
                <w:lang w:val="es-CO" w:eastAsia="es-CO" w:bidi="ar-SA"/>
              </w:rPr>
              <w:t xml:space="preserve"> </w:t>
            </w:r>
            <w:r>
              <w:rPr>
                <w:rFonts w:eastAsia="Verdana" w:cs="Verdana" w:ascii="Verdana" w:hAnsi="Verdana"/>
                <w:kern w:val="0"/>
                <w:sz w:val="16"/>
                <w:szCs w:val="16"/>
                <w:lang w:val="es-CO" w:eastAsia="es-CO" w:bidi="ar-SA"/>
              </w:rPr>
              <w:t>Gru</w:t>
            </w:r>
            <w:r>
              <w:rPr>
                <w:rFonts w:eastAsia="Verdana" w:cs="Verdana" w:ascii="Verdana" w:hAnsi="Verdana"/>
                <w:kern w:val="0"/>
                <w:sz w:val="16"/>
                <w:szCs w:val="22"/>
                <w:lang w:val="es-CO" w:eastAsia="es-CO" w:bidi="ar-SA"/>
              </w:rPr>
              <w:t xml:space="preserve">po (s) poblacional (es) Puede marcar más de uno. </w:t>
            </w:r>
          </w:p>
        </w:tc>
        <w:tc>
          <w:tcPr>
            <w:tcW w:w="5532"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 xml:space="preserve">Indígenas____ Mestizos___ Pequeños productores___ Rrom__ </w:t>
            </w:r>
          </w:p>
          <w:p>
            <w:pPr>
              <w:pStyle w:val="Normal"/>
              <w:widowControl/>
              <w:spacing w:lineRule="auto" w:line="240" w:before="0" w:after="0"/>
              <w:ind w:right="469" w:hanging="0"/>
              <w:jc w:val="left"/>
              <w:rPr>
                <w:kern w:val="0"/>
                <w:szCs w:val="22"/>
                <w:lang w:val="es-CO" w:eastAsia="es-CO" w:bidi="ar-SA"/>
              </w:rPr>
            </w:pPr>
            <w:r>
              <w:rPr>
                <w:rFonts w:eastAsia="Verdana" w:cs="Verdana" w:ascii="Verdana" w:hAnsi="Verdana"/>
                <w:kern w:val="0"/>
                <w:sz w:val="16"/>
                <w:szCs w:val="22"/>
                <w:lang w:val="es-CO" w:eastAsia="es-CO" w:bidi="ar-SA"/>
              </w:rPr>
              <w:t xml:space="preserve">Afrocolombianos___ Palenqueros____ Raizales___  Otro__ Cuál____  </w:t>
            </w:r>
          </w:p>
        </w:tc>
      </w:tr>
      <w:tr>
        <w:trPr>
          <w:trHeight w:val="740" w:hRule="atLeast"/>
        </w:trPr>
        <w:tc>
          <w:tcPr>
            <w:tcW w:w="353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 xml:space="preserve">Tiempo de implementación </w:t>
            </w:r>
          </w:p>
          <w:p>
            <w:pPr>
              <w:pStyle w:val="Normal"/>
              <w:widowControl/>
              <w:spacing w:lineRule="auto" w:line="244" w:before="0" w:after="19"/>
              <w:jc w:val="left"/>
              <w:rPr>
                <w:kern w:val="0"/>
                <w:szCs w:val="22"/>
                <w:lang w:val="es-CO" w:eastAsia="es-CO" w:bidi="ar-SA"/>
              </w:rPr>
            </w:pPr>
            <w:r>
              <w:rPr>
                <w:rFonts w:eastAsia="Verdana" w:cs="Verdana" w:ascii="Verdana" w:hAnsi="Verdana"/>
                <w:color w:val="808080"/>
                <w:kern w:val="0"/>
                <w:sz w:val="14"/>
                <w:szCs w:val="22"/>
                <w:lang w:val="es-CO" w:eastAsia="es-CO" w:bidi="ar-SA"/>
              </w:rPr>
              <w:t xml:space="preserve">(Indicar el tiempo de implementación y las fechas) </w:t>
            </w:r>
          </w:p>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 xml:space="preserve"> </w:t>
            </w:r>
          </w:p>
        </w:tc>
        <w:tc>
          <w:tcPr>
            <w:tcW w:w="5532"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kern w:val="0"/>
                <w:sz w:val="16"/>
                <w:szCs w:val="22"/>
                <w:lang w:val="es-CO" w:eastAsia="es-CO" w:bidi="ar-SA"/>
              </w:rPr>
              <w:t xml:space="preserve"> </w:t>
            </w:r>
            <w:r>
              <w:rPr>
                <w:rFonts w:eastAsia="Verdana" w:cs="Verdana" w:ascii="Verdana" w:hAnsi="Verdana"/>
                <w:kern w:val="0"/>
                <w:sz w:val="16"/>
                <w:szCs w:val="22"/>
                <w:lang w:val="es-CO" w:eastAsia="es-CO" w:bidi="ar-SA"/>
              </w:rPr>
              <w:t>2019 se realizaron cuatro actividades, una por periodo  -2020- 2021 -2022- se realizan tres actividades, una por periodo.</w:t>
            </w:r>
          </w:p>
        </w:tc>
      </w:tr>
    </w:tbl>
    <w:tbl>
      <w:tblPr>
        <w:tblStyle w:val="TableGrid"/>
        <w:tblpPr w:bottomFromText="0" w:horzAnchor="page" w:leftFromText="0" w:rightFromText="0" w:tblpX="1704" w:tblpY="3049" w:topFromText="0" w:vertAnchor="page"/>
        <w:tblW w:w="10536" w:type="dxa"/>
        <w:jc w:val="left"/>
        <w:tblInd w:w="-5" w:type="dxa"/>
        <w:tblLayout w:type="fixed"/>
        <w:tblCellMar>
          <w:top w:w="0" w:type="dxa"/>
          <w:left w:w="5" w:type="dxa"/>
          <w:bottom w:w="0" w:type="dxa"/>
          <w:right w:w="5" w:type="dxa"/>
        </w:tblCellMar>
        <w:tblLook w:firstRow="1" w:noVBand="1" w:lastRow="0" w:firstColumn="1" w:lastColumn="0" w:noHBand="0" w:val="04a0"/>
      </w:tblPr>
      <w:tblGrid>
        <w:gridCol w:w="3823"/>
        <w:gridCol w:w="5243"/>
        <w:gridCol w:w="1470"/>
      </w:tblGrid>
      <w:tr>
        <w:trPr>
          <w:trHeight w:val="230" w:hRule="atLeast"/>
        </w:trPr>
        <w:tc>
          <w:tcPr>
            <w:tcW w:w="9066"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4" w:hanging="0"/>
              <w:jc w:val="center"/>
              <w:rPr>
                <w:kern w:val="0"/>
                <w:szCs w:val="22"/>
                <w:lang w:val="es-CO" w:eastAsia="es-CO" w:bidi="ar-SA"/>
              </w:rPr>
            </w:pPr>
            <w:r>
              <w:rPr>
                <w:rFonts w:eastAsia="Verdana" w:cs="Verdana" w:ascii="Verdana" w:hAnsi="Verdana"/>
                <w:b/>
                <w:color w:val="2F5496"/>
                <w:kern w:val="0"/>
                <w:sz w:val="18"/>
                <w:szCs w:val="22"/>
                <w:lang w:val="es-CO" w:eastAsia="es-CO" w:bidi="ar-SA"/>
              </w:rPr>
              <w:t>COMPONENTES</w:t>
            </w:r>
            <w:r>
              <w:rPr>
                <w:rFonts w:eastAsia="Verdana" w:cs="Verdana" w:ascii="Verdana" w:hAnsi="Verdana"/>
                <w:b/>
                <w:kern w:val="0"/>
                <w:sz w:val="18"/>
                <w:szCs w:val="22"/>
                <w:lang w:val="es-CO" w:eastAsia="es-CO" w:bidi="ar-SA"/>
              </w:rPr>
              <w:t xml:space="preserve"> </w:t>
            </w:r>
          </w:p>
        </w:tc>
        <w:tc>
          <w:tcPr>
            <w:tcW w:w="1470" w:type="dxa"/>
            <w:vMerge w:val="restart"/>
            <w:tcBorders>
              <w:left w:val="single" w:sz="4" w:space="0" w:color="000000"/>
            </w:tcBorders>
            <w:vAlign w:val="bottom"/>
          </w:tcPr>
          <w:p>
            <w:pPr>
              <w:pStyle w:val="Normal"/>
              <w:widowControl/>
              <w:spacing w:lineRule="auto" w:line="240" w:before="0" w:after="0"/>
              <w:ind w:left="872" w:hanging="0"/>
              <w:jc w:val="left"/>
              <w:rPr>
                <w:kern w:val="0"/>
                <w:sz w:val="22"/>
                <w:szCs w:val="22"/>
                <w:lang w:val="es-CO" w:eastAsia="es-CO" w:bidi="ar-SA"/>
              </w:rPr>
            </w:pPr>
            <w:r>
              <w:rPr>
                <w:kern w:val="0"/>
                <w:sz w:val="22"/>
                <w:szCs w:val="22"/>
                <w:lang w:val="es-CO" w:eastAsia="es-CO" w:bidi="ar-SA"/>
              </w:rPr>
              <mc:AlternateContent>
                <mc:Choice Requires="wpg">
                  <w:drawing>
                    <wp:inline distT="0" distB="0" distL="0" distR="0" wp14:anchorId="5479DC38">
                      <wp:extent cx="377190" cy="1739265"/>
                      <wp:effectExtent l="0" t="0" r="0" b="0"/>
                      <wp:docPr id="1" name="Forma1"/>
                      <a:graphic xmlns:a="http://schemas.openxmlformats.org/drawingml/2006/main">
                        <a:graphicData uri="http://schemas.microsoft.com/office/word/2010/wordprocessingGroup">
                          <wpg:wgp>
                            <wpg:cNvGrpSpPr/>
                            <wpg:grpSpPr>
                              <a:xfrm>
                                <a:off x="0" y="0"/>
                                <a:ext cx="376560" cy="1738800"/>
                              </a:xfrm>
                            </wpg:grpSpPr>
                            <wps:wsp>
                              <wps:cNvSpPr/>
                              <wps:spPr>
                                <a:xfrm>
                                  <a:off x="0" y="0"/>
                                  <a:ext cx="376560" cy="1738800"/>
                                </a:xfrm>
                                <a:custGeom>
                                  <a:avLst/>
                                  <a:gdLst/>
                                  <a:ahLst/>
                                  <a:rect l="l" t="t" r="r" b="b"/>
                                  <a:pathLst>
                                    <a:path w="376555" h="1738630">
                                      <a:moveTo>
                                        <a:pt x="0" y="0"/>
                                      </a:moveTo>
                                      <a:lnTo>
                                        <a:pt x="376555" y="0"/>
                                      </a:lnTo>
                                      <a:lnTo>
                                        <a:pt x="376555" y="1738630"/>
                                      </a:lnTo>
                                      <a:lnTo>
                                        <a:pt x="0" y="1738630"/>
                                      </a:lnTo>
                                      <a:lnTo>
                                        <a:pt x="0" y="0"/>
                                      </a:lnTo>
                                    </a:path>
                                  </a:pathLst>
                                </a:custGeom>
                                <a:solidFill>
                                  <a:srgbClr val="adbfd8"/>
                                </a:solidFill>
                                <a:ln w="0">
                                  <a:noFill/>
                                </a:ln>
                              </wps:spPr>
                              <wps:style>
                                <a:lnRef idx="0"/>
                                <a:fillRef idx="0"/>
                                <a:effectRef idx="0"/>
                                <a:fontRef idx="minor"/>
                              </wps:style>
                              <wps:bodyPr/>
                            </wps:wsp>
                          </wpg:wgp>
                        </a:graphicData>
                      </a:graphic>
                    </wp:inline>
                  </w:drawing>
                </mc:Choice>
                <mc:Fallback>
                  <w:pict>
                    <v:group id="shape_0" alt="Forma1" style="position:absolute;margin-left:0pt;margin-top:-136.95pt;width:29.65pt;height:136.9pt" coordorigin="0,-2739" coordsize="593,2738"/>
                  </w:pict>
                </mc:Fallback>
              </mc:AlternateContent>
            </w:r>
          </w:p>
        </w:tc>
      </w:tr>
      <w:tr>
        <w:trPr>
          <w:trHeight w:val="2415" w:hRule="atLeast"/>
        </w:trPr>
        <w:tc>
          <w:tcPr>
            <w:tcW w:w="3823"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1" w:hanging="0"/>
              <w:jc w:val="center"/>
              <w:rPr>
                <w:kern w:val="0"/>
                <w:szCs w:val="22"/>
                <w:lang w:val="es-CO" w:eastAsia="es-CO" w:bidi="ar-SA"/>
              </w:rPr>
            </w:pPr>
            <w:r>
              <w:rPr>
                <w:rFonts w:eastAsia="Verdana" w:cs="Verdana" w:ascii="Verdana" w:hAnsi="Verdana"/>
                <w:b/>
                <w:kern w:val="0"/>
                <w:sz w:val="18"/>
                <w:szCs w:val="22"/>
                <w:lang w:val="es-CO" w:eastAsia="es-CO" w:bidi="ar-SA"/>
              </w:rPr>
              <w:t xml:space="preserve">PROBLEMA O NECESIDAD </w:t>
            </w:r>
          </w:p>
          <w:p>
            <w:pPr>
              <w:pStyle w:val="Normal"/>
              <w:widowControl/>
              <w:spacing w:lineRule="auto" w:line="235" w:before="0" w:after="0"/>
              <w:ind w:left="110" w:right="107" w:hanging="0"/>
              <w:jc w:val="both"/>
              <w:rPr>
                <w:kern w:val="0"/>
                <w:szCs w:val="22"/>
                <w:lang w:val="es-CO" w:eastAsia="es-CO" w:bidi="ar-SA"/>
              </w:rPr>
            </w:pPr>
            <w:r>
              <w:rPr>
                <w:rFonts w:eastAsia="Verdana" w:cs="Verdana" w:ascii="Verdana" w:hAnsi="Verdana"/>
                <w:kern w:val="0"/>
                <w:sz w:val="18"/>
                <w:szCs w:val="22"/>
                <w:lang w:val="es-CO" w:eastAsia="es-CO" w:bidi="ar-SA"/>
              </w:rPr>
              <w:t xml:space="preserve">Describa la problemática o necesidad, que dio origen a la experiencia significativa, sus antecedentes, el escenario en el que se ha desarrollado y a quiénes beneficia.  </w:t>
            </w:r>
          </w:p>
          <w:p>
            <w:pPr>
              <w:pStyle w:val="Normal"/>
              <w:widowControl/>
              <w:spacing w:lineRule="auto" w:line="240" w:before="0" w:after="0"/>
              <w:ind w:left="110" w:right="102" w:hanging="0"/>
              <w:jc w:val="both"/>
              <w:rPr>
                <w:kern w:val="0"/>
                <w:szCs w:val="22"/>
                <w:lang w:val="es-CO" w:eastAsia="es-CO" w:bidi="ar-SA"/>
              </w:rPr>
            </w:pPr>
            <w:r>
              <w:rPr>
                <w:rFonts w:eastAsia="Verdana" w:cs="Verdana" w:ascii="Verdana" w:hAnsi="Verdana"/>
                <w:kern w:val="0"/>
                <w:sz w:val="18"/>
                <w:szCs w:val="22"/>
                <w:lang w:val="es-CO" w:eastAsia="es-CO" w:bidi="ar-SA"/>
              </w:rPr>
              <w:t xml:space="preserve">Enfatice en la relación con el contexto en el cual se circunscribe la experiencia significativa y las acciones que se plantean para dar respuesta a la problemática y a las necesidades identificadas en función del desarrollo integral de los niños, niñas, adolescentes, jóvenes (NNAJ) y adultos. </w:t>
            </w:r>
          </w:p>
        </w:tc>
        <w:tc>
          <w:tcPr>
            <w:tcW w:w="5243"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76" w:hanging="0"/>
              <w:jc w:val="both"/>
              <w:rPr>
                <w:rFonts w:ascii="Verdana" w:hAnsi="Verdana" w:eastAsia="Verdana" w:cs="Verdana"/>
                <w:sz w:val="16"/>
                <w:szCs w:val="16"/>
              </w:rPr>
            </w:pPr>
            <w:r>
              <w:rPr>
                <w:rFonts w:eastAsia="Verdana" w:cs="Verdana" w:ascii="Verdana" w:hAnsi="Verdana"/>
                <w:kern w:val="0"/>
                <w:sz w:val="16"/>
                <w:szCs w:val="16"/>
                <w:lang w:val="es-CO" w:eastAsia="es-CO" w:bidi="ar-SA"/>
              </w:rPr>
              <w:t xml:space="preserve">La Institución Educativa colegio Puerto Santander está ubicada en una zona de conflicto armado con la presencia de diferentes grupos al margen de la ley,  la comunidad educativa está conformada por  población flotante, constituida por desplazados por la violencia, migrantes venezolanos y residentes del municipio, la mayor parte de los pobladores viven del trabajo informal, cultivo de arroz, obteniendo un mínimo de recursos para subsistir, lo  que genera un alto índice de pobreza, utilización inadecuada de los recursos naturales disponibles, aumento de embarazos no deseados, </w:t>
            </w:r>
            <w:r>
              <w:rPr>
                <w:rFonts w:eastAsia="Verdana" w:cs="Verdana" w:ascii="Verdana" w:hAnsi="Verdana"/>
                <w:kern w:val="0"/>
                <w:sz w:val="16"/>
                <w:szCs w:val="16"/>
                <w:lang w:val="es-CO" w:eastAsia="es-CO" w:bidi="ar-SA"/>
              </w:rPr>
              <w:t>E</w:t>
            </w:r>
            <w:r>
              <w:rPr>
                <w:rFonts w:eastAsia="Verdana" w:cs="Verdana" w:ascii="Verdana" w:hAnsi="Verdana"/>
                <w:kern w:val="0"/>
                <w:sz w:val="16"/>
                <w:szCs w:val="16"/>
                <w:lang w:val="es-CO" w:eastAsia="es-CO" w:bidi="ar-SA"/>
              </w:rPr>
              <w:t>TS, consumo de sustancias  psicoactivas , violencia intrafamiliar, entre otras situaciones problema.</w:t>
            </w:r>
          </w:p>
          <w:p>
            <w:pPr>
              <w:pStyle w:val="Normal"/>
              <w:widowControl/>
              <w:spacing w:lineRule="auto" w:line="240" w:before="0" w:after="0"/>
              <w:ind w:left="76" w:hanging="0"/>
              <w:jc w:val="both"/>
              <w:rPr>
                <w:rFonts w:ascii="Verdana" w:hAnsi="Verdana" w:eastAsia="Verdana" w:cs="Verdana"/>
                <w:sz w:val="16"/>
                <w:szCs w:val="16"/>
              </w:rPr>
            </w:pPr>
            <w:r>
              <w:rPr>
                <w:rFonts w:eastAsia="Verdana" w:cs="Verdana" w:ascii="Verdana" w:hAnsi="Verdana"/>
                <w:kern w:val="0"/>
                <w:sz w:val="16"/>
                <w:szCs w:val="16"/>
                <w:lang w:val="es-CO" w:eastAsia="es-CO" w:bidi="ar-SA"/>
              </w:rPr>
              <w:t xml:space="preserve">El municipio al estar conformado por  población diversa,  carece  de  una cultura propia,  donde no existe sentido de pertenencia en su cuidado, falta de </w:t>
            </w:r>
            <w:r>
              <w:rPr>
                <w:rFonts w:eastAsia="Verdana" w:cs="Calibri" w:ascii="Verdana" w:hAnsi="Verdana" w:cstheme="minorHAnsi"/>
                <w:kern w:val="0"/>
                <w:sz w:val="16"/>
                <w:szCs w:val="16"/>
                <w:lang w:val="es-CO" w:eastAsia="es-CO" w:bidi="ar-SA"/>
              </w:rPr>
              <w:t>exigencia en la aplicación de normas de tránsito, p</w:t>
            </w:r>
            <w:r>
              <w:rPr>
                <w:rFonts w:cs="Calibri" w:ascii="Verdana" w:hAnsi="Verdana" w:cstheme="minorHAnsi"/>
                <w:kern w:val="0"/>
                <w:sz w:val="16"/>
                <w:szCs w:val="16"/>
                <w:lang w:val="es-CO" w:eastAsia="es-CO" w:bidi="ar-SA"/>
              </w:rPr>
              <w:t>rogramas de salud que fomente</w:t>
            </w:r>
            <w:r>
              <w:rPr>
                <w:rFonts w:eastAsia="Verdana" w:cs="Verdana" w:ascii="Verdana" w:hAnsi="Verdana"/>
                <w:kern w:val="0"/>
                <w:sz w:val="16"/>
                <w:szCs w:val="16"/>
                <w:lang w:val="es-CO" w:eastAsia="es-CO" w:bidi="ar-SA"/>
              </w:rPr>
              <w:t>n</w:t>
            </w:r>
            <w:r>
              <w:rPr>
                <w:rFonts w:cs="Calibri" w:ascii="Verdana" w:hAnsi="Verdana" w:cstheme="minorHAnsi"/>
                <w:kern w:val="0"/>
                <w:sz w:val="16"/>
                <w:szCs w:val="16"/>
                <w:lang w:val="es-CO" w:eastAsia="es-CO" w:bidi="ar-SA"/>
              </w:rPr>
              <w:t xml:space="preserve"> hábitos y estilos de vida saludable, así como gra</w:t>
            </w:r>
            <w:r>
              <w:rPr>
                <w:rFonts w:eastAsia="Verdana" w:cs="Verdana" w:ascii="Verdana" w:hAnsi="Verdana"/>
                <w:kern w:val="0"/>
                <w:sz w:val="16"/>
                <w:szCs w:val="16"/>
                <w:lang w:val="es-CO" w:eastAsia="es-CO" w:bidi="ar-SA"/>
              </w:rPr>
              <w:t xml:space="preserve">ndes problemáticas ambientales dentro de las cuales se encuentra la contaminación por residuos sólidos en el casco urbano y las fuentes hídricas, presencia de monocultivos, falta de aprovechamiento del suelo y las consecuencias ambientales ocasionadas por el contrabando de hidrocarburos.  </w:t>
            </w:r>
          </w:p>
          <w:p>
            <w:pPr>
              <w:pStyle w:val="Normal"/>
              <w:widowControl/>
              <w:spacing w:lineRule="auto" w:line="240" w:before="0" w:after="0"/>
              <w:jc w:val="both"/>
              <w:rPr>
                <w:rFonts w:ascii="Verdana" w:hAnsi="Verdana" w:cs="Calibri" w:cstheme="minorHAnsi"/>
                <w:sz w:val="16"/>
                <w:szCs w:val="16"/>
              </w:rPr>
            </w:pPr>
            <w:r>
              <w:rPr>
                <w:rFonts w:cs="Calibri" w:cstheme="minorHAnsi" w:ascii="Verdana" w:hAnsi="Verdana"/>
                <w:kern w:val="0"/>
                <w:sz w:val="22"/>
                <w:szCs w:val="22"/>
                <w:lang w:val="es-CO" w:eastAsia="es-CO" w:bidi="ar-SA"/>
              </w:rPr>
            </w:r>
          </w:p>
          <w:p>
            <w:pPr>
              <w:pStyle w:val="Normal"/>
              <w:widowControl/>
              <w:spacing w:lineRule="auto" w:line="240" w:before="0" w:after="0"/>
              <w:ind w:left="76" w:hanging="0"/>
              <w:jc w:val="both"/>
              <w:rPr>
                <w:rFonts w:ascii="Verdana" w:hAnsi="Verdana" w:cs="Calibri" w:cstheme="minorHAnsi"/>
                <w:sz w:val="16"/>
                <w:szCs w:val="16"/>
              </w:rPr>
            </w:pPr>
            <w:r>
              <w:rPr>
                <w:rFonts w:cs="Calibri" w:ascii="Verdana" w:hAnsi="Verdana" w:cstheme="minorHAnsi"/>
                <w:kern w:val="0"/>
                <w:sz w:val="16"/>
                <w:szCs w:val="16"/>
                <w:lang w:val="es-CO" w:eastAsia="es-CO" w:bidi="ar-SA"/>
              </w:rPr>
              <w:t>Teniendo en cuenta estas situaciones problema se realiza un estudio de contexto y se prioriza el PRAE como proyecto eje de los PPT y las estrategias dinámicas enseñanza aprendizaje, basados en el juego y el uso de las TIC para el desarrollo de las actividades  en los diferentes proyectos que conforman las transversalidad en la institución (PRAE, E.F, M.S, HEVS, PESCC Y DDHH), que pretenden fortalecer   y apropiar en los NNAJ conocimientos básicos de cada proyecto que se vean reflejados en su vida cotidiana y mejoren el contexto ambiental, social  y cultural del municipio.</w:t>
            </w:r>
          </w:p>
          <w:p>
            <w:pPr>
              <w:pStyle w:val="Normal"/>
              <w:widowControl/>
              <w:spacing w:lineRule="auto" w:line="240" w:before="0" w:after="0"/>
              <w:ind w:left="76" w:hanging="0"/>
              <w:jc w:val="both"/>
              <w:rPr>
                <w:rFonts w:ascii="Verdana" w:hAnsi="Verdana" w:cs="Calibri" w:cstheme="minorHAnsi"/>
                <w:sz w:val="16"/>
                <w:szCs w:val="16"/>
              </w:rPr>
            </w:pPr>
            <w:r>
              <w:rPr>
                <w:rFonts w:cs="Calibri" w:ascii="Verdana" w:hAnsi="Verdana" w:cstheme="minorHAnsi"/>
                <w:kern w:val="0"/>
                <w:sz w:val="16"/>
                <w:szCs w:val="16"/>
                <w:lang w:val="es-CO" w:eastAsia="es-CO" w:bidi="ar-SA"/>
              </w:rPr>
              <w:t>Es necesario resaltar que durante el periodo de pandemia, tiempo en el cual la educación se realizó de forma virtual, los PPT se continuaron y las actividades en un alto porcentaje se enfatizó en la temática COVID 19 y sus implicaciones, transversalizando la realidad que se vivía en el país con cad</w:t>
            </w:r>
            <w:r>
              <w:rPr>
                <w:rFonts w:cs="Calibri" w:ascii="Verdana" w:hAnsi="Verdana" w:cstheme="minorHAnsi"/>
                <w:kern w:val="0"/>
                <w:sz w:val="16"/>
                <w:szCs w:val="16"/>
                <w:lang w:val="es-CO" w:eastAsia="es-CO" w:bidi="ar-SA"/>
              </w:rPr>
              <w:t>a</w:t>
            </w:r>
            <w:r>
              <w:rPr>
                <w:rFonts w:cs="Calibri" w:ascii="Verdana" w:hAnsi="Verdana" w:cstheme="minorHAnsi"/>
                <w:kern w:val="0"/>
                <w:sz w:val="16"/>
                <w:szCs w:val="16"/>
                <w:lang w:val="es-CO" w:eastAsia="es-CO" w:bidi="ar-SA"/>
              </w:rPr>
              <w:t xml:space="preserve"> uno de los proyectos. </w:t>
            </w:r>
          </w:p>
        </w:tc>
        <w:tc>
          <w:tcPr>
            <w:tcW w:w="1470" w:type="dxa"/>
            <w:vMerge w:val="continue"/>
            <w:tcBorders>
              <w:lef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884" w:hRule="atLeast"/>
        </w:trPr>
        <w:tc>
          <w:tcPr>
            <w:tcW w:w="3823"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7" w:hanging="0"/>
              <w:jc w:val="center"/>
              <w:rPr>
                <w:kern w:val="0"/>
                <w:szCs w:val="22"/>
                <w:lang w:val="es-CO" w:eastAsia="es-CO" w:bidi="ar-SA"/>
              </w:rPr>
            </w:pPr>
            <w:r>
              <w:rPr>
                <w:rFonts w:eastAsia="Verdana" w:cs="Verdana" w:ascii="Verdana" w:hAnsi="Verdana"/>
                <w:b/>
                <w:kern w:val="0"/>
                <w:sz w:val="18"/>
                <w:szCs w:val="22"/>
                <w:lang w:val="es-CO" w:eastAsia="es-CO" w:bidi="ar-SA"/>
              </w:rPr>
              <w:t xml:space="preserve">OBJETIVO (S) </w:t>
            </w:r>
          </w:p>
          <w:p>
            <w:pPr>
              <w:pStyle w:val="Normal"/>
              <w:widowControl/>
              <w:spacing w:lineRule="auto" w:line="237" w:before="0" w:after="0"/>
              <w:ind w:left="110" w:hanging="0"/>
              <w:jc w:val="both"/>
              <w:rPr>
                <w:kern w:val="0"/>
                <w:szCs w:val="22"/>
                <w:lang w:val="es-CO" w:eastAsia="es-CO" w:bidi="ar-SA"/>
              </w:rPr>
            </w:pPr>
            <w:r>
              <w:rPr>
                <w:rFonts w:eastAsia="Verdana" w:cs="Verdana" w:ascii="Verdana" w:hAnsi="Verdana"/>
                <w:kern w:val="0"/>
                <w:sz w:val="18"/>
                <w:szCs w:val="22"/>
                <w:lang w:val="es-CO" w:eastAsia="es-CO" w:bidi="ar-SA"/>
              </w:rPr>
              <w:t>Enuncie el (o los) objetivo (s) propuesto (s) para la experiencia significativa.</w:t>
            </w:r>
            <w:r>
              <w:rPr>
                <w:rFonts w:eastAsia="Verdana" w:cs="Verdana" w:ascii="Verdana" w:hAnsi="Verdana"/>
                <w:b/>
                <w:kern w:val="0"/>
                <w:sz w:val="18"/>
                <w:szCs w:val="22"/>
                <w:lang w:val="es-CO" w:eastAsia="es-CO" w:bidi="ar-SA"/>
              </w:rPr>
              <w:t xml:space="preserve"> </w:t>
            </w:r>
          </w:p>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b/>
                <w:kern w:val="0"/>
                <w:sz w:val="18"/>
                <w:szCs w:val="22"/>
                <w:lang w:val="es-CO" w:eastAsia="es-CO" w:bidi="ar-SA"/>
              </w:rPr>
              <w:t xml:space="preserve"> </w:t>
            </w:r>
          </w:p>
        </w:tc>
        <w:tc>
          <w:tcPr>
            <w:tcW w:w="5243" w:type="dxa"/>
            <w:tcBorders>
              <w:top w:val="single" w:sz="4" w:space="0" w:color="000000"/>
              <w:left w:val="single" w:sz="4" w:space="0" w:color="000000"/>
              <w:bottom w:val="single" w:sz="4" w:space="0" w:color="000000"/>
              <w:right w:val="single" w:sz="4" w:space="0" w:color="000000"/>
            </w:tcBorders>
          </w:tcPr>
          <w:p>
            <w:pPr>
              <w:pStyle w:val="NoSpacing"/>
              <w:widowControl/>
              <w:spacing w:before="0" w:after="0"/>
              <w:jc w:val="both"/>
              <w:rPr>
                <w:rFonts w:ascii="Verdana" w:hAnsi="Verdana"/>
                <w:sz w:val="16"/>
                <w:szCs w:val="16"/>
              </w:rPr>
            </w:pPr>
            <w:r>
              <w:rPr>
                <w:rFonts w:ascii="Verdana" w:hAnsi="Verdana"/>
                <w:kern w:val="0"/>
                <w:sz w:val="16"/>
                <w:szCs w:val="16"/>
                <w:lang w:val="es-CO" w:eastAsia="es-CO" w:bidi="ar-SA"/>
              </w:rPr>
              <w:t>- Contribuir a la formación integral de los estudia</w:t>
            </w:r>
            <w:r>
              <w:rPr>
                <w:rFonts w:eastAsia="Verdana" w:cs="Verdana" w:ascii="Verdana" w:hAnsi="Verdana"/>
                <w:kern w:val="0"/>
                <w:sz w:val="16"/>
                <w:szCs w:val="16"/>
                <w:lang w:val="es-CO" w:eastAsia="es-CO" w:bidi="ar-SA"/>
              </w:rPr>
              <w:t>ntes</w:t>
            </w:r>
            <w:r>
              <w:rPr>
                <w:rFonts w:ascii="Verdana" w:hAnsi="Verdana"/>
                <w:kern w:val="0"/>
                <w:sz w:val="16"/>
                <w:szCs w:val="16"/>
                <w:lang w:val="es-CO" w:eastAsia="es-CO" w:bidi="ar-SA"/>
              </w:rPr>
              <w:t xml:space="preserve"> teniendo como ejes el conocimiento teórico y la interdisciplinariedad, para complementar aspectos del ser, hacer y saber a través de estrategias didácticas transformadoras que favorecen el proceso de enseñanza y aprendizaje.</w:t>
            </w:r>
          </w:p>
          <w:p>
            <w:pPr>
              <w:pStyle w:val="Normal"/>
              <w:widowControl/>
              <w:spacing w:lineRule="auto" w:line="240" w:before="0" w:after="0"/>
              <w:jc w:val="both"/>
              <w:rPr>
                <w:rFonts w:ascii="Verdana" w:hAnsi="Verdana"/>
                <w:sz w:val="16"/>
                <w:szCs w:val="16"/>
              </w:rPr>
            </w:pPr>
            <w:r>
              <w:rPr>
                <w:rFonts w:ascii="Verdana" w:hAnsi="Verdana"/>
                <w:kern w:val="0"/>
                <w:sz w:val="22"/>
                <w:szCs w:val="22"/>
                <w:lang w:val="es-CO" w:eastAsia="es-CO" w:bidi="ar-SA"/>
              </w:rPr>
            </w:r>
          </w:p>
          <w:p>
            <w:pPr>
              <w:pStyle w:val="Normal"/>
              <w:widowControl/>
              <w:spacing w:lineRule="auto" w:line="240" w:before="0" w:after="0"/>
              <w:jc w:val="both"/>
              <w:rPr>
                <w:rFonts w:ascii="Verdana" w:hAnsi="Verdana"/>
                <w:sz w:val="16"/>
                <w:szCs w:val="16"/>
              </w:rPr>
            </w:pPr>
            <w:r>
              <w:rPr>
                <w:rFonts w:ascii="Verdana" w:hAnsi="Verdana"/>
                <w:kern w:val="0"/>
                <w:sz w:val="16"/>
                <w:szCs w:val="16"/>
                <w:lang w:val="es-CO" w:eastAsia="es-CO" w:bidi="ar-SA"/>
              </w:rPr>
              <w:t>- Motivar a los alumnos en la transformación de una nueva comunidad con una cultura aplicada en favorecer el desarrollo sostenible, donde el principal propósito sea el progreso y bienestar social y económico, sin alterar el equilibrio ambiental.</w:t>
            </w:r>
          </w:p>
          <w:p>
            <w:pPr>
              <w:pStyle w:val="Normal"/>
              <w:widowControl/>
              <w:spacing w:lineRule="auto" w:line="240" w:before="0" w:after="0"/>
              <w:ind w:left="76" w:hanging="0"/>
              <w:jc w:val="both"/>
              <w:rPr>
                <w:rFonts w:ascii="Verdana" w:hAnsi="Verdana" w:eastAsia="Verdana" w:cs="Verdana"/>
                <w:b/>
                <w:b/>
                <w:sz w:val="16"/>
                <w:szCs w:val="16"/>
              </w:rPr>
            </w:pPr>
            <w:r>
              <w:rPr>
                <w:rFonts w:eastAsia="Verdana" w:cs="Verdana" w:ascii="Verdana" w:hAnsi="Verdana"/>
                <w:b/>
                <w:kern w:val="0"/>
                <w:sz w:val="16"/>
                <w:szCs w:val="16"/>
                <w:lang w:val="es-CO" w:eastAsia="es-CO" w:bidi="ar-SA"/>
              </w:rPr>
              <w:t xml:space="preserve"> </w:t>
            </w:r>
          </w:p>
          <w:p>
            <w:pPr>
              <w:pStyle w:val="Normal"/>
              <w:widowControl/>
              <w:spacing w:lineRule="auto" w:line="240" w:before="0" w:after="0"/>
              <w:jc w:val="both"/>
              <w:rPr>
                <w:rFonts w:ascii="Verdana" w:hAnsi="Verdana"/>
                <w:sz w:val="16"/>
                <w:szCs w:val="16"/>
              </w:rPr>
            </w:pPr>
            <w:r>
              <w:rPr>
                <w:rFonts w:ascii="Verdana" w:hAnsi="Verdana"/>
                <w:kern w:val="0"/>
                <w:sz w:val="16"/>
                <w:szCs w:val="16"/>
                <w:lang w:val="es-CO" w:eastAsia="es-CO" w:bidi="ar-SA"/>
              </w:rPr>
              <w:t>-Fomentar en los alumnos valores como el respeto, el compromiso y la responsabilidad en el cumplimiento de su rol como estudiante e integrante de un equipo.</w:t>
            </w:r>
          </w:p>
        </w:tc>
        <w:tc>
          <w:tcPr>
            <w:tcW w:w="1470" w:type="dxa"/>
            <w:vMerge w:val="continue"/>
            <w:tcBorders>
              <w:lef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1104" w:hRule="atLeast"/>
        </w:trPr>
        <w:tc>
          <w:tcPr>
            <w:tcW w:w="3823"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10" w:hanging="0"/>
              <w:jc w:val="center"/>
              <w:rPr>
                <w:kern w:val="0"/>
                <w:szCs w:val="22"/>
                <w:lang w:val="es-CO" w:eastAsia="es-CO" w:bidi="ar-SA"/>
              </w:rPr>
            </w:pPr>
            <w:r>
              <w:rPr>
                <w:rFonts w:eastAsia="Verdana" w:cs="Verdana" w:ascii="Verdana" w:hAnsi="Verdana"/>
                <w:b/>
                <w:kern w:val="0"/>
                <w:sz w:val="18"/>
                <w:szCs w:val="22"/>
                <w:lang w:val="es-CO" w:eastAsia="es-CO" w:bidi="ar-SA"/>
              </w:rPr>
              <w:t xml:space="preserve">FUNDAMENTACIÓN </w:t>
            </w:r>
          </w:p>
          <w:p>
            <w:pPr>
              <w:pStyle w:val="Normal"/>
              <w:widowControl/>
              <w:spacing w:lineRule="auto" w:line="240" w:before="0" w:after="0"/>
              <w:ind w:left="110" w:hanging="0"/>
              <w:jc w:val="both"/>
              <w:rPr>
                <w:kern w:val="0"/>
                <w:szCs w:val="22"/>
                <w:lang w:val="es-CO" w:eastAsia="es-CO" w:bidi="ar-SA"/>
              </w:rPr>
            </w:pPr>
            <w:r>
              <w:rPr>
                <w:rFonts w:eastAsia="Verdana" w:cs="Verdana" w:ascii="Verdana" w:hAnsi="Verdana"/>
                <w:kern w:val="0"/>
                <w:sz w:val="18"/>
                <w:szCs w:val="22"/>
                <w:lang w:val="es-CO" w:eastAsia="es-CO" w:bidi="ar-SA"/>
              </w:rPr>
              <w:t xml:space="preserve">Especifique los principales referentes pedagógicos, conceptuales, metodológicos, evaluativos, instrumentales, entre otros, que sustentan la experiencia significativa. </w:t>
            </w:r>
            <w:r>
              <w:rPr>
                <w:rFonts w:eastAsia="Verdana" w:cs="Verdana" w:ascii="Verdana" w:hAnsi="Verdana"/>
                <w:b/>
                <w:kern w:val="0"/>
                <w:sz w:val="18"/>
                <w:szCs w:val="22"/>
                <w:lang w:val="es-CO" w:eastAsia="es-CO" w:bidi="ar-SA"/>
              </w:rPr>
              <w:t xml:space="preserve"> </w:t>
            </w:r>
          </w:p>
        </w:tc>
        <w:tc>
          <w:tcPr>
            <w:tcW w:w="5243"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both"/>
              <w:rPr>
                <w:rFonts w:ascii="Verdana" w:hAnsi="Verdana" w:eastAsia="Times New Roman" w:cs="Times New Roman"/>
                <w:sz w:val="16"/>
                <w:szCs w:val="16"/>
              </w:rPr>
            </w:pPr>
            <w:r>
              <w:rPr>
                <w:rFonts w:eastAsia="Verdana" w:cs="Verdana" w:ascii="Verdana" w:hAnsi="Verdana"/>
                <w:kern w:val="0"/>
                <w:sz w:val="16"/>
                <w:szCs w:val="16"/>
                <w:lang w:val="es-CO" w:eastAsia="es-CO" w:bidi="ar-SA"/>
              </w:rPr>
              <w:t>Los PPT están</w:t>
            </w:r>
            <w:r>
              <w:rPr>
                <w:rFonts w:ascii="Verdana" w:hAnsi="Verdana"/>
                <w:kern w:val="0"/>
                <w:sz w:val="16"/>
                <w:szCs w:val="16"/>
                <w:lang w:val="es-CO" w:eastAsia="es-CO" w:bidi="ar-SA"/>
              </w:rPr>
              <w:t xml:space="preserve"> fundamentados desde referentes teóricos significativos en el que los consideran como estrategia basada en  problemáticas reales presentadas en un determinado contexto social (García, Carballo y Fernández, 2003), lo que implica la necesidad efectiva y evidente de que la escuela reconozca su contexto para elaborar currículos más comprensivos y adecuados a las circunstancias que subyacen en la comunidad en que está inmersa; es desde allí en el que los PPT se sitúan para diseñarlos, planearlos y evaluarlos, permitiendo dar paso a procesos educativos abiertos, flexibles y con sentido, a partir de lo que sucede a su alrededor para establecer conexiones, comunicar y armonizar los conocimientos orientados desde las diversas disciplinas. Es por esto, que desde el MEN se enfatiza en un enfoque transversal que conecta las disciplinas con los problemas sociales, éticos y morales presentes en su entorno como lo plantea Carlos Alberto Botero (Citado en Badilla, 2009), una Política   Educativa para el fortalecimiento y expansión de los mismos y el desarrollo de Competencias Ciudadanas, como lo sustenta la Ley 115 de 1994 en su artículo 14, la obligatoriedad de los PPT, fu</w:t>
            </w:r>
            <w:r>
              <w:rPr>
                <w:rFonts w:eastAsia="Times New Roman" w:cs="Times New Roman" w:ascii="Verdana" w:hAnsi="Verdana"/>
                <w:kern w:val="0"/>
                <w:sz w:val="16"/>
                <w:szCs w:val="16"/>
                <w:lang w:val="es-CO" w:eastAsia="es-CO" w:bidi="ar-SA"/>
              </w:rPr>
              <w:t xml:space="preserve">ndamentando la transversalidad desde dos ámbitos de producción del conocimiento que se ocupan de abordar problemáticas que no pueden ser resueltas con una disciplina en particular” (MEN, 2013, p. 8), en este caso, se hace referencia a la  interdisciplinariedad  y a la transdisciplinariedad. La primera, se entiende “como la estrategia de diálogo entre las diversas disciplinas y saberes, en torno a un propósito común; la segunda va más allá de la primera, “al funcionar en un contexto de aplicación que no se halla encuadrado dentro de una o varias estructuras disciplinares, y que implica la incorporación de saberes no científicos, apostando a la reconciliación entre conocimiento y vida cotidiana”. </w:t>
            </w:r>
          </w:p>
          <w:p>
            <w:pPr>
              <w:pStyle w:val="Normal"/>
              <w:widowControl/>
              <w:shd w:val="clear" w:color="auto" w:fill="FFFFFF"/>
              <w:spacing w:lineRule="atLeast" w:line="0" w:before="0" w:after="0"/>
              <w:jc w:val="left"/>
              <w:rPr>
                <w:rFonts w:ascii="Verdana" w:hAnsi="Verdana" w:eastAsia="Times New Roman" w:cs="Times New Roman"/>
                <w:sz w:val="16"/>
                <w:szCs w:val="16"/>
              </w:rPr>
            </w:pPr>
            <w:r>
              <w:rPr>
                <w:rFonts w:eastAsia="Times New Roman" w:cs="Times New Roman" w:ascii="Verdana" w:hAnsi="Verdana"/>
                <w:kern w:val="0"/>
                <w:sz w:val="16"/>
                <w:szCs w:val="16"/>
                <w:lang w:val="es-CO" w:eastAsia="es-CO" w:bidi="ar-SA"/>
              </w:rPr>
              <w:t xml:space="preserve"> </w:t>
            </w:r>
            <w:r>
              <w:rPr>
                <w:rFonts w:eastAsia="Times New Roman" w:cs="Times New Roman" w:ascii="Verdana" w:hAnsi="Verdana"/>
                <w:kern w:val="0"/>
                <w:sz w:val="16"/>
                <w:szCs w:val="16"/>
                <w:lang w:val="es-CO" w:eastAsia="es-CO" w:bidi="ar-SA"/>
              </w:rPr>
              <w:t xml:space="preserve">interpretación de un problema concreto de la realidad contextual” (ob. cit., p.14); y la segunda, va más allá de la primera “al funcionar en un contexto de aplicación que no se halla encuadrado dentro de una o varias estructuras disciplinares, y que implica la incorporación de saberes no científicos, apostando a la reconciliación entre conocimiento y vida cotidiana” (ob. cit., p. 9). </w:t>
            </w:r>
          </w:p>
          <w:p>
            <w:pPr>
              <w:pStyle w:val="Normal"/>
              <w:widowControl/>
              <w:shd w:val="clear" w:color="auto" w:fill="FFFFFF"/>
              <w:spacing w:lineRule="auto" w:line="240" w:before="0" w:after="0"/>
              <w:jc w:val="both"/>
              <w:rPr>
                <w:rFonts w:ascii="Verdana" w:hAnsi="Verdana" w:eastAsia="Times New Roman" w:cs="Times New Roman"/>
                <w:sz w:val="16"/>
                <w:szCs w:val="16"/>
              </w:rPr>
            </w:pPr>
            <w:r>
              <w:rPr>
                <w:rFonts w:eastAsia="Times New Roman" w:cs="Times New Roman" w:ascii="Verdana" w:hAnsi="Verdana"/>
                <w:kern w:val="0"/>
                <w:sz w:val="22"/>
                <w:szCs w:val="22"/>
                <w:lang w:val="es-CO" w:eastAsia="es-CO" w:bidi="ar-SA"/>
              </w:rPr>
            </w:r>
          </w:p>
          <w:p>
            <w:pPr>
              <w:pStyle w:val="Normal"/>
              <w:widowControl/>
              <w:numPr>
                <w:ilvl w:val="0"/>
                <w:numId w:val="0"/>
              </w:numPr>
              <w:shd w:val="clear" w:color="auto" w:fill="FFFFFF"/>
              <w:spacing w:lineRule="auto" w:line="240" w:before="0" w:after="150"/>
              <w:jc w:val="both"/>
              <w:outlineLvl w:val="0"/>
              <w:rPr>
                <w:rFonts w:ascii="Verdana" w:hAnsi="Verdana" w:eastAsia="Times New Roman" w:cs="Times New Roman"/>
                <w:color w:val="auto"/>
                <w:kern w:val="2"/>
                <w:sz w:val="16"/>
                <w:szCs w:val="16"/>
              </w:rPr>
            </w:pPr>
            <w:r>
              <w:rPr>
                <w:rFonts w:eastAsia="Times New Roman" w:cs="Times New Roman" w:ascii="Verdana" w:hAnsi="Verdana"/>
                <w:color w:val="auto"/>
                <w:kern w:val="2"/>
                <w:sz w:val="16"/>
                <w:szCs w:val="16"/>
                <w:lang w:val="es-CO" w:eastAsia="es-CO" w:bidi="ar-SA"/>
              </w:rPr>
              <w:t xml:space="preserve">Así mismo, los PPT  de la Institución están fundamentados desde el Documento Orientador Proyectos Pedagógicos Transversales del MEN, a partir del cual se desarrolla la metodología de </w:t>
            </w:r>
            <w:r>
              <w:rPr>
                <w:rFonts w:ascii="Verdana" w:hAnsi="Verdana"/>
                <w:bCs/>
                <w:color w:val="000000"/>
                <w:kern w:val="0"/>
                <w:sz w:val="16"/>
                <w:szCs w:val="16"/>
                <w:shd w:fill="FFFFFF" w:val="clear"/>
                <w:lang w:val="es-CO" w:eastAsia="es-CO" w:bidi="ar-SA"/>
              </w:rPr>
              <w:t>aprendizaje basado en juegos</w:t>
            </w:r>
            <w:r>
              <w:rPr>
                <w:rFonts w:ascii="Verdana" w:hAnsi="Verdana"/>
                <w:bCs/>
                <w:kern w:val="0"/>
                <w:sz w:val="16"/>
                <w:szCs w:val="16"/>
                <w:shd w:fill="FFFFFF" w:val="clear"/>
                <w:lang w:val="es-CO" w:eastAsia="es-CO" w:bidi="ar-SA"/>
              </w:rPr>
              <w:t>, el uso de las TIC y el trabajo colaborativo; y la valoració</w:t>
            </w:r>
            <w:r>
              <w:rPr>
                <w:rFonts w:eastAsia="Times New Roman" w:cs="Times New Roman" w:ascii="Verdana" w:hAnsi="Verdana"/>
                <w:color w:val="auto"/>
                <w:kern w:val="2"/>
                <w:sz w:val="16"/>
                <w:szCs w:val="16"/>
                <w:lang w:val="es-CO" w:eastAsia="es-CO" w:bidi="ar-SA"/>
              </w:rPr>
              <w:t xml:space="preserve">n de los mismos a través del formato PHVA que se realiza al finalizar cada jornada. </w:t>
            </w:r>
          </w:p>
        </w:tc>
        <w:tc>
          <w:tcPr>
            <w:tcW w:w="1470" w:type="dxa"/>
            <w:vMerge w:val="continue"/>
            <w:tcBorders>
              <w:lef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4385" w:hRule="atLeast"/>
        </w:trPr>
        <w:tc>
          <w:tcPr>
            <w:tcW w:w="3823"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2" w:hanging="0"/>
              <w:jc w:val="center"/>
              <w:rPr>
                <w:kern w:val="0"/>
                <w:szCs w:val="22"/>
                <w:lang w:val="es-CO" w:eastAsia="es-CO" w:bidi="ar-SA"/>
              </w:rPr>
            </w:pPr>
            <w:r>
              <w:rPr>
                <w:rFonts w:eastAsia="Verdana" w:cs="Verdana" w:ascii="Verdana" w:hAnsi="Verdana"/>
                <w:b/>
                <w:kern w:val="0"/>
                <w:sz w:val="18"/>
                <w:szCs w:val="22"/>
                <w:lang w:val="es-CO" w:eastAsia="es-CO" w:bidi="ar-SA"/>
              </w:rPr>
              <w:t xml:space="preserve">METODOLOGÍA </w:t>
            </w:r>
          </w:p>
          <w:p>
            <w:pPr>
              <w:pStyle w:val="Normal"/>
              <w:widowControl/>
              <w:spacing w:lineRule="auto" w:line="271" w:before="0" w:after="200"/>
              <w:ind w:left="110" w:right="107" w:hanging="0"/>
              <w:jc w:val="both"/>
              <w:rPr>
                <w:kern w:val="0"/>
                <w:szCs w:val="22"/>
                <w:lang w:val="es-CO" w:eastAsia="es-CO" w:bidi="ar-SA"/>
              </w:rPr>
            </w:pPr>
            <w:r>
              <w:rPr>
                <w:rFonts w:eastAsia="Verdana" w:cs="Verdana" w:ascii="Verdana" w:hAnsi="Verdana"/>
                <w:kern w:val="0"/>
                <w:sz w:val="18"/>
                <w:szCs w:val="22"/>
                <w:lang w:val="es-CO" w:eastAsia="es-CO" w:bidi="ar-SA"/>
              </w:rPr>
              <w:t xml:space="preserve">Describa las estrategias, acciones, mecanismos e instrumentos adoptados para cumplir los objetivos de la experiencia significativa en los procesos de planeación, implementación, comunicación y divulgación. </w:t>
            </w:r>
          </w:p>
          <w:p>
            <w:pPr>
              <w:pStyle w:val="Normal"/>
              <w:widowControl/>
              <w:spacing w:lineRule="auto" w:line="271" w:before="0" w:after="199"/>
              <w:ind w:left="110" w:right="102" w:hanging="0"/>
              <w:jc w:val="both"/>
              <w:rPr>
                <w:kern w:val="0"/>
                <w:szCs w:val="22"/>
                <w:lang w:val="es-CO" w:eastAsia="es-CO" w:bidi="ar-SA"/>
              </w:rPr>
            </w:pPr>
            <w:r>
              <w:rPr>
                <w:rFonts w:eastAsia="Verdana" w:cs="Verdana" w:ascii="Verdana" w:hAnsi="Verdana"/>
                <w:kern w:val="0"/>
                <w:sz w:val="18"/>
                <w:szCs w:val="22"/>
                <w:lang w:val="es-CO" w:eastAsia="es-CO" w:bidi="ar-SA"/>
              </w:rPr>
              <w:t xml:space="preserve">Mencione cómo se ha transformado la experiencia significativa en aspectos conceptuales, metodológicos, instrumentales, entre otros, desde la reflexión sobre la implementación y/o desde la adquisición de nuevos conocimientos, comprensiones, enfoques y métodos que contribuyen al mejoramiento de la práctica pedagógica. </w:t>
            </w:r>
          </w:p>
          <w:p>
            <w:pPr>
              <w:pStyle w:val="Normal"/>
              <w:widowControl/>
              <w:spacing w:lineRule="auto" w:line="240" w:before="0" w:after="0"/>
              <w:ind w:left="110" w:right="106" w:hanging="0"/>
              <w:jc w:val="both"/>
              <w:rPr>
                <w:kern w:val="0"/>
                <w:szCs w:val="22"/>
                <w:lang w:val="es-CO" w:eastAsia="es-CO" w:bidi="ar-SA"/>
              </w:rPr>
            </w:pPr>
            <w:r>
              <w:rPr>
                <w:rFonts w:eastAsia="Verdana" w:cs="Verdana" w:ascii="Verdana" w:hAnsi="Verdana"/>
                <w:kern w:val="0"/>
                <w:sz w:val="18"/>
                <w:szCs w:val="22"/>
                <w:lang w:val="es-CO" w:eastAsia="es-CO" w:bidi="ar-SA"/>
              </w:rPr>
              <w:t xml:space="preserve">Explique cómo han participado y apropiado los integrantes de la comunidad educativa la experiencia significativa para su fortalecimiento. </w:t>
            </w:r>
          </w:p>
        </w:tc>
        <w:tc>
          <w:tcPr>
            <w:tcW w:w="5243"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both"/>
              <w:rPr>
                <w:rFonts w:ascii="Verdana" w:hAnsi="Verdana"/>
                <w:color w:val="auto"/>
                <w:sz w:val="16"/>
                <w:szCs w:val="16"/>
                <w:shd w:fill="FFFFFF" w:val="clear"/>
              </w:rPr>
            </w:pPr>
            <w:r>
              <w:rPr>
                <w:rFonts w:ascii="Verdana" w:hAnsi="Verdana"/>
                <w:bCs/>
                <w:color w:val="000000"/>
                <w:kern w:val="0"/>
                <w:sz w:val="16"/>
                <w:szCs w:val="16"/>
                <w:shd w:fill="FFFFFF" w:val="clear"/>
                <w:lang w:val="es-CO" w:eastAsia="es-CO" w:bidi="ar-SA"/>
              </w:rPr>
              <w:t xml:space="preserve">Las metodologías utilizadas en los PPT de la institución está basada en el aprendizaje basado en juegos, el uso de las TIC y el trabajo colaborativo. </w:t>
            </w:r>
            <w:r>
              <w:rPr>
                <w:rFonts w:ascii="Verdana" w:hAnsi="Verdana"/>
                <w:color w:val="000000"/>
                <w:kern w:val="0"/>
                <w:sz w:val="16"/>
                <w:szCs w:val="16"/>
                <w:shd w:fill="FFFFFF" w:val="clear"/>
                <w:lang w:val="es-CO" w:eastAsia="es-CO" w:bidi="ar-SA"/>
              </w:rPr>
              <w:t>La presencia del juego o de algunos de sus elementos en entornos de aprendizaje es cada vez más frecuente. La concepción de que el juego es solamente una actividad de entretenimiento para el tiempo de ocio va cambiando a medida que se comprueba que su uso en actividades docentes favorece la adquisición de determinadas habilidades, competencias y contenidos (Brusi y  Cornellà, 2020).</w:t>
            </w:r>
          </w:p>
          <w:p>
            <w:pPr>
              <w:pStyle w:val="Normal"/>
              <w:widowControl/>
              <w:spacing w:lineRule="auto" w:line="240" w:before="0" w:after="0"/>
              <w:jc w:val="both"/>
              <w:rPr>
                <w:rFonts w:ascii="Verdana" w:hAnsi="Verdana"/>
                <w:color w:val="auto"/>
                <w:sz w:val="16"/>
                <w:szCs w:val="16"/>
                <w:shd w:fill="FFFFFF" w:val="clear"/>
              </w:rPr>
            </w:pPr>
            <w:r>
              <w:rPr>
                <w:rFonts w:ascii="Verdana" w:hAnsi="Verdana"/>
                <w:color w:val="000000"/>
                <w:kern w:val="0"/>
                <w:sz w:val="22"/>
                <w:szCs w:val="22"/>
                <w:shd w:fill="FFFFFF" w:val="clear"/>
                <w:lang w:val="es-CO" w:eastAsia="es-CO" w:bidi="ar-SA"/>
              </w:rPr>
            </w:r>
          </w:p>
          <w:p>
            <w:pPr>
              <w:pStyle w:val="Normal"/>
              <w:widowControl/>
              <w:spacing w:lineRule="auto" w:line="240" w:before="0" w:after="0"/>
              <w:jc w:val="both"/>
              <w:rPr>
                <w:rFonts w:ascii="Verdana" w:hAnsi="Verdana"/>
                <w:sz w:val="16"/>
                <w:szCs w:val="16"/>
                <w:shd w:fill="FFFFFF" w:val="clear"/>
              </w:rPr>
            </w:pPr>
            <w:r>
              <w:rPr>
                <w:rFonts w:ascii="Verdana" w:hAnsi="Verdana"/>
                <w:color w:val="000000"/>
                <w:kern w:val="0"/>
                <w:sz w:val="16"/>
                <w:szCs w:val="16"/>
                <w:shd w:fill="FFFFFF" w:val="clear"/>
                <w:lang w:val="es-CO" w:eastAsia="es-CO" w:bidi="ar-SA"/>
              </w:rPr>
              <w:t>Integrando lo anterior, </w:t>
            </w:r>
            <w:r>
              <w:fldChar w:fldCharType="begin"/>
            </w:r>
            <w:r>
              <w:rPr>
                <w:rStyle w:val="EnlacedeInternet"/>
                <w:sz w:val="16"/>
                <w:u w:val="none"/>
                <w:kern w:val="0"/>
                <w:shd w:fill="FFFFFF" w:val="clear"/>
                <w:szCs w:val="16"/>
                <w:rFonts w:ascii="Verdana" w:hAnsi="Verdana"/>
                <w:color w:val="000000"/>
                <w:lang w:val="es-CO" w:eastAsia="es-CO" w:bidi="ar-SA"/>
              </w:rPr>
              <w:instrText> HYPERLINK "https://www.scielo.cl/scielo.php?pid=S0718-50062020000100013&amp;script=sci_arttext&amp;tlng=pt" \l "B11"</w:instrText>
            </w:r>
            <w:r>
              <w:rPr>
                <w:rStyle w:val="EnlacedeInternet"/>
                <w:sz w:val="16"/>
                <w:u w:val="none"/>
                <w:kern w:val="0"/>
                <w:shd w:fill="FFFFFF" w:val="clear"/>
                <w:szCs w:val="16"/>
                <w:rFonts w:ascii="Verdana" w:hAnsi="Verdana"/>
                <w:color w:val="000000"/>
                <w:lang w:val="es-CO" w:eastAsia="es-CO" w:bidi="ar-SA"/>
              </w:rPr>
              <w:fldChar w:fldCharType="separate"/>
            </w:r>
            <w:r>
              <w:rPr>
                <w:rStyle w:val="EnlacedeInternet"/>
                <w:rFonts w:ascii="Verdana" w:hAnsi="Verdana"/>
                <w:color w:val="000000"/>
                <w:kern w:val="0"/>
                <w:sz w:val="16"/>
                <w:szCs w:val="16"/>
                <w:u w:val="none"/>
                <w:shd w:fill="FFFFFF" w:val="clear"/>
                <w:lang w:val="es-CO" w:eastAsia="es-CO" w:bidi="ar-SA"/>
              </w:rPr>
              <w:t>Chen y Wang (2009</w:t>
            </w:r>
            <w:r>
              <w:rPr>
                <w:rStyle w:val="EnlacedeInternet"/>
                <w:sz w:val="16"/>
                <w:u w:val="none"/>
                <w:kern w:val="0"/>
                <w:shd w:fill="FFFFFF" w:val="clear"/>
                <w:szCs w:val="16"/>
                <w:rFonts w:ascii="Verdana" w:hAnsi="Verdana"/>
                <w:color w:val="000000"/>
                <w:lang w:val="es-CO" w:eastAsia="es-CO" w:bidi="ar-SA"/>
              </w:rPr>
              <w:fldChar w:fldCharType="end"/>
            </w:r>
            <w:r>
              <w:rPr>
                <w:rFonts w:ascii="Verdana" w:hAnsi="Verdana"/>
                <w:color w:val="000000"/>
                <w:kern w:val="0"/>
                <w:sz w:val="16"/>
                <w:szCs w:val="16"/>
                <w:shd w:fill="FFFFFF" w:val="clear"/>
                <w:lang w:val="es-CO" w:eastAsia="es-CO" w:bidi="ar-SA"/>
              </w:rPr>
              <w:t xml:space="preserve">) indican que el aprendizaje basado en juegos generalmente se considera como un medio eficaz para permitir que los alumnos construyan conocimiento jugando, mantenga una mayor motivación y apliquen el conocimiento adquirido para resolver </w:t>
            </w:r>
            <w:r>
              <w:rPr>
                <w:rFonts w:ascii="Verdana" w:hAnsi="Verdana"/>
                <w:kern w:val="0"/>
                <w:sz w:val="16"/>
                <w:szCs w:val="16"/>
                <w:shd w:fill="FFFFFF" w:val="clear"/>
                <w:lang w:val="es-CO" w:eastAsia="es-CO" w:bidi="ar-SA"/>
              </w:rPr>
              <w:t>problemas de la vida real.</w:t>
            </w:r>
          </w:p>
          <w:p>
            <w:pPr>
              <w:pStyle w:val="Normal"/>
              <w:widowControl/>
              <w:spacing w:lineRule="auto" w:line="240" w:before="0" w:after="0"/>
              <w:jc w:val="both"/>
              <w:rPr>
                <w:rFonts w:ascii="Verdana" w:hAnsi="Verdana"/>
                <w:sz w:val="16"/>
                <w:szCs w:val="16"/>
                <w:shd w:fill="FFFFFF" w:val="clear"/>
              </w:rPr>
            </w:pPr>
            <w:r>
              <w:rPr>
                <w:rFonts w:ascii="Verdana" w:hAnsi="Verdana"/>
                <w:kern w:val="0"/>
                <w:sz w:val="22"/>
                <w:szCs w:val="22"/>
                <w:shd w:fill="FFFFFF" w:val="clear"/>
                <w:lang w:val="es-CO" w:eastAsia="es-CO" w:bidi="ar-SA"/>
              </w:rPr>
            </w:r>
          </w:p>
          <w:p>
            <w:pPr>
              <w:pStyle w:val="Normal"/>
              <w:widowControl/>
              <w:spacing w:lineRule="auto" w:line="240" w:before="0" w:after="0"/>
              <w:jc w:val="both"/>
              <w:rPr>
                <w:rFonts w:ascii="Verdana" w:hAnsi="Verdana"/>
                <w:sz w:val="16"/>
                <w:szCs w:val="16"/>
                <w:shd w:fill="FFFFFF" w:val="clear"/>
              </w:rPr>
            </w:pPr>
            <w:r>
              <w:rPr>
                <w:rFonts w:ascii="Verdana" w:hAnsi="Verdana"/>
                <w:kern w:val="0"/>
                <w:sz w:val="16"/>
                <w:szCs w:val="16"/>
                <w:shd w:fill="FFFFFF" w:val="clear"/>
                <w:lang w:val="es-CO" w:eastAsia="es-CO" w:bidi="ar-SA"/>
              </w:rPr>
              <w:t>En la institución se desarrollan los siguientes PPT: PESCC, HEVS, EEF, PRAE, MOVILIDAD SEGURA Y DDHH, durante el proceso de priorización del proyecto que sirve de eje para la transversalidad, se realizó un estudio de contexto teniendo en cuenta las diversas problemáticas que se presenta en la comunidad educativa enfocada en cada uno de los proyectos transversales y se instituyó el PRAE como base para la ejecución de la transversalidad institucional. Posteriormente se construyen los hilos y las competencias a desarrollar que establecen los lineamientos para adaptar la temática propuesta desde el contenido y objetivo de cada proyecto.</w:t>
            </w:r>
          </w:p>
          <w:p>
            <w:pPr>
              <w:pStyle w:val="Normal"/>
              <w:widowControl/>
              <w:spacing w:lineRule="auto" w:line="240" w:before="0" w:after="0"/>
              <w:jc w:val="both"/>
              <w:rPr>
                <w:rFonts w:ascii="Verdana" w:hAnsi="Verdana"/>
                <w:sz w:val="16"/>
                <w:szCs w:val="16"/>
                <w:shd w:fill="FFFFFF" w:val="clear"/>
              </w:rPr>
            </w:pPr>
            <w:r>
              <w:rPr>
                <w:rFonts w:ascii="Verdana" w:hAnsi="Verdana"/>
                <w:kern w:val="0"/>
                <w:sz w:val="22"/>
                <w:szCs w:val="22"/>
                <w:shd w:fill="FFFFFF" w:val="clear"/>
                <w:lang w:val="es-CO" w:eastAsia="es-CO" w:bidi="ar-SA"/>
              </w:rPr>
            </w:r>
          </w:p>
          <w:p>
            <w:pPr>
              <w:pStyle w:val="Normal"/>
              <w:widowControl/>
              <w:spacing w:lineRule="auto" w:line="240" w:before="0" w:after="0"/>
              <w:jc w:val="both"/>
              <w:rPr>
                <w:rFonts w:ascii="Verdana" w:hAnsi="Verdana"/>
                <w:sz w:val="16"/>
                <w:szCs w:val="16"/>
                <w:shd w:fill="FFFFFF" w:val="clear"/>
              </w:rPr>
            </w:pPr>
            <w:r>
              <w:rPr>
                <w:rFonts w:ascii="Verdana" w:hAnsi="Verdana"/>
                <w:kern w:val="0"/>
                <w:sz w:val="16"/>
                <w:szCs w:val="16"/>
                <w:shd w:fill="FFFFFF" w:val="clear"/>
                <w:lang w:val="es-CO" w:eastAsia="es-CO" w:bidi="ar-SA"/>
              </w:rPr>
              <w:t>Cada proyecto desarrolla una actividad lúdica, formadora e integradora basada en el juego donde se pone en práctica el conocimiento priorizado. La actividad pedagógica transversal se realiza en forma de rally y cada grado se desplaza al aula o espacio adecuado, acompañado de los patrulleros del grado 11, para su desarrollo, esta se realiza  en grupo de estudiantes que forman un equipo, adaptando un rol especifico según lo que se les indiquen. Es importante resaltar que  para recibir la  información introductoria de la temática, generalmente se da usando las TIC e iniciar con el desarrollo de la actividad evide</w:t>
            </w:r>
            <w:r>
              <w:rPr>
                <w:rFonts w:eastAsia="Times New Roman" w:cs="Times New Roman" w:ascii="Verdana" w:hAnsi="Verdana"/>
                <w:kern w:val="0"/>
                <w:sz w:val="16"/>
                <w:szCs w:val="16"/>
                <w:lang w:val="es-CO" w:eastAsia="es-CO" w:bidi="ar-SA"/>
              </w:rPr>
              <w:t xml:space="preserve">nciada en los cuadernos de los estudiantes, la cual será evaluada al final de la jornada. </w:t>
            </w:r>
          </w:p>
          <w:p>
            <w:pPr>
              <w:pStyle w:val="Normal"/>
              <w:widowControl/>
              <w:spacing w:lineRule="auto" w:line="240" w:before="0" w:after="0"/>
              <w:jc w:val="both"/>
              <w:rPr>
                <w:rFonts w:ascii="Verdana" w:hAnsi="Verdana"/>
                <w:sz w:val="16"/>
                <w:szCs w:val="16"/>
                <w:shd w:fill="FFFFFF" w:val="clear"/>
              </w:rPr>
            </w:pPr>
            <w:r>
              <w:rPr>
                <w:rFonts w:ascii="Verdana" w:hAnsi="Verdana"/>
                <w:kern w:val="0"/>
                <w:sz w:val="22"/>
                <w:szCs w:val="22"/>
                <w:shd w:fill="FFFFFF" w:val="clear"/>
                <w:lang w:val="es-CO" w:eastAsia="es-CO" w:bidi="ar-SA"/>
              </w:rPr>
            </w:r>
          </w:p>
          <w:p>
            <w:pPr>
              <w:pStyle w:val="Normal"/>
              <w:widowControl/>
              <w:spacing w:lineRule="auto" w:line="240" w:before="0" w:after="0"/>
              <w:jc w:val="both"/>
              <w:rPr>
                <w:rFonts w:ascii="Verdana" w:hAnsi="Verdana"/>
                <w:sz w:val="16"/>
                <w:szCs w:val="16"/>
                <w:shd w:fill="FFFFFF" w:val="clear"/>
              </w:rPr>
            </w:pPr>
            <w:r>
              <w:rPr>
                <w:rFonts w:ascii="Verdana" w:hAnsi="Verdana"/>
                <w:kern w:val="0"/>
                <w:sz w:val="16"/>
                <w:szCs w:val="16"/>
                <w:shd w:fill="FFFFFF" w:val="clear"/>
                <w:lang w:val="es-CO" w:eastAsia="es-CO" w:bidi="ar-SA"/>
              </w:rPr>
              <w:t xml:space="preserve">Es importante resaltar la aceptación y éxito de la jornada transversal en los estudiantes, ya que esta </w:t>
            </w:r>
            <w:r>
              <w:rPr>
                <w:rFonts w:ascii="Verdana" w:hAnsi="Verdana"/>
                <w:kern w:val="0"/>
                <w:sz w:val="16"/>
                <w:szCs w:val="16"/>
                <w:lang w:val="es-CO" w:eastAsia="es-CO" w:bidi="ar-SA"/>
              </w:rPr>
              <w:t>actividad</w:t>
            </w:r>
            <w:r>
              <w:rPr>
                <w:rFonts w:ascii="Verdana" w:hAnsi="Verdana"/>
                <w:kern w:val="0"/>
                <w:sz w:val="16"/>
                <w:szCs w:val="16"/>
                <w:shd w:fill="FFFFFF" w:val="clear"/>
                <w:lang w:val="es-CO" w:eastAsia="es-CO" w:bidi="ar-SA"/>
              </w:rPr>
              <w:t xml:space="preserve"> es sig</w:t>
            </w:r>
            <w:r>
              <w:rPr>
                <w:rFonts w:eastAsia="Times New Roman" w:cs="Times New Roman" w:ascii="Verdana" w:hAnsi="Verdana"/>
                <w:color w:val="auto"/>
                <w:kern w:val="2"/>
                <w:sz w:val="16"/>
                <w:szCs w:val="16"/>
                <w:lang w:val="es-CO" w:eastAsia="es-CO" w:bidi="ar-SA"/>
              </w:rPr>
              <w:t xml:space="preserve">nificativa para </w:t>
            </w:r>
            <w:r>
              <w:rPr>
                <w:rFonts w:ascii="Verdana" w:hAnsi="Verdana"/>
                <w:kern w:val="0"/>
                <w:sz w:val="16"/>
                <w:szCs w:val="16"/>
                <w:shd w:fill="FFFFFF" w:val="clear"/>
                <w:lang w:val="es-CO" w:eastAsia="es-CO" w:bidi="ar-SA"/>
              </w:rPr>
              <w:t>ellos, al manifestar que obtienen un aprendizaje más efectivo a través de los diversos juegos que se plantean en cada una de las estaciones que visitan durante el rally y que pueden aplicar en su vida cotidiana y replicar en su entorno familiar y por ende repercute en toda la comunidad educativa.</w:t>
            </w:r>
          </w:p>
          <w:p>
            <w:pPr>
              <w:pStyle w:val="Normal"/>
              <w:widowControl/>
              <w:spacing w:lineRule="auto" w:line="240" w:before="0" w:after="0"/>
              <w:jc w:val="both"/>
              <w:rPr>
                <w:rFonts w:ascii="Verdana" w:hAnsi="Verdana"/>
                <w:sz w:val="16"/>
                <w:szCs w:val="16"/>
                <w:shd w:fill="FFFFFF" w:val="clear"/>
              </w:rPr>
            </w:pPr>
            <w:r>
              <w:rPr>
                <w:rFonts w:ascii="Verdana" w:hAnsi="Verdana"/>
                <w:kern w:val="0"/>
                <w:sz w:val="22"/>
                <w:szCs w:val="22"/>
                <w:shd w:fill="FFFFFF" w:val="clear"/>
                <w:lang w:val="es-CO" w:eastAsia="es-CO" w:bidi="ar-SA"/>
              </w:rPr>
            </w:r>
          </w:p>
          <w:p>
            <w:pPr>
              <w:pStyle w:val="Normal"/>
              <w:widowControl/>
              <w:spacing w:lineRule="auto" w:line="240" w:before="0" w:after="0"/>
              <w:jc w:val="both"/>
              <w:rPr>
                <w:rFonts w:ascii="Verdana" w:hAnsi="Verdana"/>
                <w:sz w:val="16"/>
                <w:szCs w:val="16"/>
                <w:shd w:fill="FFFFFF" w:val="clear"/>
              </w:rPr>
            </w:pPr>
            <w:r>
              <w:rPr>
                <w:rFonts w:ascii="Verdana" w:hAnsi="Verdana"/>
                <w:kern w:val="0"/>
                <w:sz w:val="16"/>
                <w:szCs w:val="16"/>
                <w:shd w:fill="FFFFFF" w:val="clear"/>
                <w:lang w:val="es-CO" w:eastAsia="es-CO" w:bidi="ar-SA"/>
              </w:rPr>
              <w:t xml:space="preserve">Es necesario resaltar que durante las clase virtuales por motivo de la pandemia ocasionada por el virus del COVID-19, las jornadas pedagógicas de transversalidad se realizaron con gran aceptación por parte de los alumnos y padres de familia, puesto que las actividades planteadas se centraron en temas relacionados con la presencia de este virus que se transversalizó y aplicó </w:t>
            </w:r>
            <w:r>
              <w:rPr>
                <w:rFonts w:ascii="Verdana" w:hAnsi="Verdana"/>
                <w:kern w:val="0"/>
                <w:sz w:val="16"/>
                <w:szCs w:val="16"/>
                <w:lang w:val="es-CO" w:eastAsia="es-CO" w:bidi="ar-SA"/>
              </w:rPr>
              <w:t>desde las compete</w:t>
            </w:r>
            <w:r>
              <w:rPr>
                <w:rFonts w:eastAsia="Times New Roman" w:cs="Times New Roman" w:ascii="Verdana" w:hAnsi="Verdana"/>
                <w:color w:val="auto"/>
                <w:kern w:val="2"/>
                <w:sz w:val="16"/>
                <w:szCs w:val="16"/>
                <w:lang w:val="es-CO" w:eastAsia="es-CO" w:bidi="ar-SA"/>
              </w:rPr>
              <w:t>n</w:t>
            </w:r>
            <w:r>
              <w:rPr>
                <w:rFonts w:ascii="Verdana" w:hAnsi="Verdana"/>
                <w:kern w:val="0"/>
                <w:sz w:val="16"/>
                <w:szCs w:val="16"/>
                <w:lang w:val="es-CO" w:eastAsia="es-CO" w:bidi="ar-SA"/>
              </w:rPr>
              <w:t xml:space="preserve">cias </w:t>
            </w:r>
            <w:r>
              <w:rPr>
                <w:rFonts w:ascii="Verdana" w:hAnsi="Verdana"/>
                <w:kern w:val="0"/>
                <w:sz w:val="16"/>
                <w:szCs w:val="16"/>
                <w:shd w:fill="FFFFFF" w:val="clear"/>
                <w:lang w:val="es-CO" w:eastAsia="es-CO" w:bidi="ar-SA"/>
              </w:rPr>
              <w:t>de cada proyecto. En las evidencias enviadas por los alumnos se visualizó el trabajo en equipo entre hermanos, vecinos y padres de familia que se involucraron en el favorecer el aprendizaje de sus hijos lo que permea</w:t>
            </w:r>
            <w:r>
              <w:rPr>
                <w:rFonts w:eastAsia="Times New Roman" w:cs="Times New Roman" w:ascii="Verdana" w:hAnsi="Verdana"/>
                <w:color w:val="auto"/>
                <w:kern w:val="2"/>
                <w:sz w:val="16"/>
                <w:szCs w:val="16"/>
                <w:lang w:val="es-CO" w:eastAsia="es-CO" w:bidi="ar-SA"/>
              </w:rPr>
              <w:t xml:space="preserve">ndo </w:t>
            </w:r>
            <w:r>
              <w:rPr>
                <w:rFonts w:ascii="Verdana" w:hAnsi="Verdana"/>
                <w:kern w:val="0"/>
                <w:sz w:val="16"/>
                <w:szCs w:val="16"/>
                <w:shd w:fill="FFFFFF" w:val="clear"/>
                <w:lang w:val="es-CO" w:eastAsia="es-CO" w:bidi="ar-SA"/>
              </w:rPr>
              <w:t>esta enseñanza a cada uno de los integrantes de la comunidad, favoreciendo la eficacia, receptividad y aplicación de la temática en la comunidad de Puerto Santander, que se ve reflejada en la puesta en práctica en su diario vivir.</w:t>
            </w:r>
          </w:p>
        </w:tc>
        <w:tc>
          <w:tcPr>
            <w:tcW w:w="1470" w:type="dxa"/>
            <w:vMerge w:val="continue"/>
            <w:tcBorders>
              <w:lef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1757" w:hRule="atLeast"/>
        </w:trPr>
        <w:tc>
          <w:tcPr>
            <w:tcW w:w="3823"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5" w:hanging="0"/>
              <w:jc w:val="center"/>
              <w:rPr>
                <w:kern w:val="0"/>
                <w:szCs w:val="22"/>
                <w:lang w:val="es-CO" w:eastAsia="es-CO" w:bidi="ar-SA"/>
              </w:rPr>
            </w:pPr>
            <w:r>
              <w:rPr>
                <w:rFonts w:eastAsia="Verdana" w:cs="Verdana" w:ascii="Verdana" w:hAnsi="Verdana"/>
                <w:b/>
                <w:kern w:val="0"/>
                <w:sz w:val="18"/>
                <w:szCs w:val="22"/>
                <w:lang w:val="es-CO" w:eastAsia="es-CO" w:bidi="ar-SA"/>
              </w:rPr>
              <w:t xml:space="preserve">INNOVACIÓN </w:t>
            </w:r>
          </w:p>
          <w:p>
            <w:pPr>
              <w:pStyle w:val="Normal"/>
              <w:widowControl/>
              <w:spacing w:lineRule="auto" w:line="240" w:before="0" w:after="0"/>
              <w:ind w:left="110" w:right="103" w:hanging="0"/>
              <w:jc w:val="both"/>
              <w:rPr>
                <w:kern w:val="0"/>
                <w:szCs w:val="22"/>
                <w:lang w:val="es-CO" w:eastAsia="es-CO" w:bidi="ar-SA"/>
              </w:rPr>
            </w:pPr>
            <w:r>
              <w:rPr>
                <w:rFonts w:eastAsia="Verdana" w:cs="Verdana" w:ascii="Verdana" w:hAnsi="Verdana"/>
                <w:kern w:val="0"/>
                <w:sz w:val="18"/>
                <w:szCs w:val="22"/>
                <w:lang w:val="es-CO" w:eastAsia="es-CO" w:bidi="ar-SA"/>
              </w:rPr>
              <w:t>Mencione si ha diseñado e implementado procesos educativos o pedagógicos de manera novedosa, incorporando prácticas, acciones, recursos tecnológicos o no tecnológicos, realizando cambios notables en el uso de recursos educativos, materiales, métodos o contenidos implicados en la enseñanza y en el aprendizaje para propiciar el desarrollo integral de NNAJ y adultos. Describa los aportes al proceso de enseñanza – aprendizaje.</w:t>
            </w:r>
          </w:p>
        </w:tc>
        <w:tc>
          <w:tcPr>
            <w:tcW w:w="5243"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both"/>
              <w:rPr>
                <w:rFonts w:ascii="Verdana" w:hAnsi="Verdana" w:eastAsia="Times New Roman" w:cs="Times New Roman"/>
                <w:color w:val="auto"/>
                <w:kern w:val="2"/>
                <w:sz w:val="16"/>
                <w:szCs w:val="16"/>
              </w:rPr>
            </w:pPr>
            <w:r>
              <w:rPr>
                <w:rFonts w:eastAsia="Verdana" w:cs="Verdana" w:ascii="Verdana" w:hAnsi="Verdana"/>
                <w:kern w:val="0"/>
                <w:sz w:val="16"/>
                <w:szCs w:val="16"/>
                <w:lang w:val="es-CO" w:eastAsia="es-CO" w:bidi="ar-SA"/>
              </w:rPr>
              <w:t>Desde el desarrollo de las primeras jor</w:t>
            </w:r>
            <w:r>
              <w:rPr>
                <w:rFonts w:eastAsia="Times New Roman" w:cs="Times New Roman" w:ascii="Verdana" w:hAnsi="Verdana"/>
                <w:color w:val="auto"/>
                <w:kern w:val="2"/>
                <w:sz w:val="16"/>
                <w:szCs w:val="16"/>
                <w:lang w:val="es-CO" w:eastAsia="es-CO" w:bidi="ar-SA"/>
              </w:rPr>
              <w:t xml:space="preserve">nadas de transversalidad se ha evidenciado que estas actividades para el desarrollo de competencias referidas a cada PPT ha innovado en distintos aspectos como el transversalizar cada hilo conductor con cada una de las áreas de conocimiento permitiendo unir disciplinas y relacionar el conocimiento con el contexto; de la misma forma tanto para estudiantes como docentes la idea de rotar por cada uno de los PPT a través de un recorrido de Rally es novedoso, ya que se utilizan otros espacios, horarios y hábitos de estudio; en estas jornadas cada PPT emplea recursos tecnológicos y didácticos en su máxima expresión para atraer la atención de los educandos; el juego en cada jornada ha permitido construir aprendizajes significativos y transformadores de la propia realidad del contexto de los estudiantes, siendo esta la razón por la cual la jornada de transversalidad es reconocida por todos los agentes de la comunidad educativa como una de las actividades más interesantes y fructífera de cada periodo escolar.       </w:t>
            </w:r>
          </w:p>
        </w:tc>
        <w:tc>
          <w:tcPr>
            <w:tcW w:w="1470" w:type="dxa"/>
            <w:vMerge w:val="continue"/>
            <w:tcBorders>
              <w:lef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bl>
    <w:p>
      <w:pPr>
        <w:pStyle w:val="Normal"/>
        <w:spacing w:before="0" w:after="0"/>
        <w:jc w:val="both"/>
        <w:rPr/>
      </w:pPr>
      <w:r>
        <w:rPr/>
      </w:r>
    </w:p>
    <w:tbl>
      <w:tblPr>
        <w:tblStyle w:val="TableGrid"/>
        <w:tblpPr w:bottomFromText="0" w:horzAnchor="page" w:leftFromText="0" w:rightFromText="0" w:tblpX="1704" w:tblpY="1421" w:topFromText="0" w:vertAnchor="page"/>
        <w:tblW w:w="10536" w:type="dxa"/>
        <w:jc w:val="left"/>
        <w:tblInd w:w="-5" w:type="dxa"/>
        <w:tblLayout w:type="fixed"/>
        <w:tblCellMar>
          <w:top w:w="0" w:type="dxa"/>
          <w:left w:w="5" w:type="dxa"/>
          <w:bottom w:w="0" w:type="dxa"/>
          <w:right w:w="5" w:type="dxa"/>
        </w:tblCellMar>
        <w:tblLook w:firstRow="1" w:noVBand="1" w:lastRow="0" w:firstColumn="1" w:lastColumn="0" w:noHBand="0" w:val="04a0"/>
      </w:tblPr>
      <w:tblGrid>
        <w:gridCol w:w="4958"/>
        <w:gridCol w:w="4108"/>
        <w:gridCol w:w="1470"/>
      </w:tblGrid>
      <w:tr>
        <w:trPr>
          <w:trHeight w:val="230" w:hRule="atLeast"/>
        </w:trPr>
        <w:tc>
          <w:tcPr>
            <w:tcW w:w="9066"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center"/>
              <w:rPr>
                <w:kern w:val="0"/>
                <w:szCs w:val="22"/>
                <w:lang w:val="es-CO" w:eastAsia="es-CO" w:bidi="ar-SA"/>
              </w:rPr>
            </w:pPr>
            <w:r>
              <w:rPr>
                <w:rFonts w:eastAsia="Verdana" w:cs="Verdana" w:ascii="Verdana" w:hAnsi="Verdana"/>
                <w:b/>
                <w:color w:val="2F5496"/>
                <w:kern w:val="0"/>
                <w:sz w:val="18"/>
                <w:szCs w:val="22"/>
                <w:lang w:val="es-CO" w:eastAsia="es-CO" w:bidi="ar-SA"/>
              </w:rPr>
              <w:t>COMPONENTES</w:t>
            </w:r>
          </w:p>
        </w:tc>
        <w:tc>
          <w:tcPr>
            <w:tcW w:w="1470" w:type="dxa"/>
            <w:vMerge w:val="restart"/>
            <w:tcBorders>
              <w:left w:val="single" w:sz="4" w:space="0" w:color="000000"/>
            </w:tcBorders>
            <w:vAlign w:val="bottom"/>
          </w:tcPr>
          <w:p>
            <w:pPr>
              <w:pStyle w:val="Normal"/>
              <w:widowControl/>
              <w:spacing w:lineRule="auto" w:line="240" w:before="0" w:after="0"/>
              <w:ind w:left="872" w:hanging="0"/>
              <w:jc w:val="left"/>
              <w:rPr>
                <w:kern w:val="0"/>
                <w:sz w:val="22"/>
                <w:szCs w:val="22"/>
                <w:lang w:val="es-CO" w:eastAsia="es-CO" w:bidi="ar-SA"/>
              </w:rPr>
            </w:pPr>
            <w:r>
              <w:rPr>
                <w:kern w:val="0"/>
                <w:sz w:val="22"/>
                <w:szCs w:val="22"/>
                <w:lang w:val="es-CO" w:eastAsia="es-CO" w:bidi="ar-SA"/>
              </w:rPr>
              <mc:AlternateContent>
                <mc:Choice Requires="wpg">
                  <w:drawing>
                    <wp:inline distT="0" distB="0" distL="0" distR="0" wp14:anchorId="086F5ADF">
                      <wp:extent cx="377190" cy="1739265"/>
                      <wp:effectExtent l="0" t="0" r="0" b="0"/>
                      <wp:docPr id="2" name="Forma2"/>
                      <a:graphic xmlns:a="http://schemas.openxmlformats.org/drawingml/2006/main">
                        <a:graphicData uri="http://schemas.microsoft.com/office/word/2010/wordprocessingGroup">
                          <wpg:wgp>
                            <wpg:cNvGrpSpPr/>
                            <wpg:grpSpPr>
                              <a:xfrm>
                                <a:off x="0" y="0"/>
                                <a:ext cx="376560" cy="1738800"/>
                              </a:xfrm>
                            </wpg:grpSpPr>
                            <wps:wsp>
                              <wps:cNvSpPr/>
                              <wps:spPr>
                                <a:xfrm>
                                  <a:off x="0" y="0"/>
                                  <a:ext cx="376560" cy="1738800"/>
                                </a:xfrm>
                                <a:custGeom>
                                  <a:avLst/>
                                  <a:gdLst/>
                                  <a:ahLst/>
                                  <a:rect l="l" t="t" r="r" b="b"/>
                                  <a:pathLst>
                                    <a:path w="376555" h="1738630">
                                      <a:moveTo>
                                        <a:pt x="0" y="0"/>
                                      </a:moveTo>
                                      <a:lnTo>
                                        <a:pt x="376555" y="0"/>
                                      </a:lnTo>
                                      <a:lnTo>
                                        <a:pt x="376555" y="1738630"/>
                                      </a:lnTo>
                                      <a:lnTo>
                                        <a:pt x="0" y="1738630"/>
                                      </a:lnTo>
                                      <a:lnTo>
                                        <a:pt x="0" y="0"/>
                                      </a:lnTo>
                                    </a:path>
                                  </a:pathLst>
                                </a:custGeom>
                                <a:solidFill>
                                  <a:srgbClr val="adbfd8"/>
                                </a:solidFill>
                                <a:ln w="0">
                                  <a:noFill/>
                                </a:ln>
                              </wps:spPr>
                              <wps:style>
                                <a:lnRef idx="0"/>
                                <a:fillRef idx="0"/>
                                <a:effectRef idx="0"/>
                                <a:fontRef idx="minor"/>
                              </wps:style>
                              <wps:bodyPr/>
                            </wps:wsp>
                          </wpg:wgp>
                        </a:graphicData>
                      </a:graphic>
                    </wp:inline>
                  </w:drawing>
                </mc:Choice>
                <mc:Fallback>
                  <w:pict>
                    <v:group id="shape_0" alt="Forma2" style="position:absolute;margin-left:0pt;margin-top:-136.95pt;width:29.65pt;height:136.9pt" coordorigin="0,-2739" coordsize="593,2738"/>
                  </w:pict>
                </mc:Fallback>
              </mc:AlternateContent>
            </w:r>
          </w:p>
        </w:tc>
      </w:tr>
      <w:tr>
        <w:trPr>
          <w:trHeight w:val="3155" w:hRule="atLeast"/>
        </w:trPr>
        <w:tc>
          <w:tcPr>
            <w:tcW w:w="495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9" w:hanging="0"/>
              <w:jc w:val="center"/>
              <w:rPr>
                <w:kern w:val="0"/>
                <w:szCs w:val="22"/>
                <w:lang w:val="es-CO" w:eastAsia="es-CO" w:bidi="ar-SA"/>
              </w:rPr>
            </w:pPr>
            <w:r>
              <w:rPr>
                <w:rFonts w:eastAsia="Verdana" w:cs="Verdana" w:ascii="Verdana" w:hAnsi="Verdana"/>
                <w:b/>
                <w:kern w:val="0"/>
                <w:sz w:val="18"/>
                <w:szCs w:val="22"/>
                <w:lang w:val="es-CO" w:eastAsia="es-CO" w:bidi="ar-SA"/>
              </w:rPr>
              <w:t xml:space="preserve">SEGUIMIENTO Y EVALUACIÓN </w:t>
            </w:r>
          </w:p>
          <w:p>
            <w:pPr>
              <w:pStyle w:val="Normal"/>
              <w:widowControl/>
              <w:spacing w:lineRule="auto" w:line="235" w:before="0" w:after="2"/>
              <w:ind w:left="110" w:right="106" w:hanging="0"/>
              <w:jc w:val="both"/>
              <w:rPr>
                <w:kern w:val="0"/>
                <w:szCs w:val="22"/>
                <w:lang w:val="es-CO" w:eastAsia="es-CO" w:bidi="ar-SA"/>
              </w:rPr>
            </w:pPr>
            <w:r>
              <w:rPr>
                <w:rFonts w:eastAsia="Verdana" w:cs="Verdana" w:ascii="Verdana" w:hAnsi="Verdana"/>
                <w:kern w:val="0"/>
                <w:sz w:val="18"/>
                <w:szCs w:val="22"/>
                <w:lang w:val="es-CO" w:eastAsia="es-CO" w:bidi="ar-SA"/>
              </w:rPr>
              <w:t xml:space="preserve">Describa la metodología y los mecanismos establecidos para el seguimiento, la evaluación y la documentación de la experiencia significativa. </w:t>
            </w:r>
          </w:p>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p>
            <w:pPr>
              <w:pStyle w:val="Normal"/>
              <w:widowControl/>
              <w:spacing w:lineRule="auto" w:line="235" w:before="0" w:after="4"/>
              <w:ind w:left="110" w:right="106" w:hanging="0"/>
              <w:jc w:val="both"/>
              <w:rPr>
                <w:rFonts w:ascii="Verdana" w:hAnsi="Verdana" w:eastAsia="Verdana" w:cs="Verdana"/>
                <w:sz w:val="18"/>
              </w:rPr>
            </w:pPr>
            <w:r>
              <w:rPr>
                <w:rFonts w:eastAsia="Verdana" w:cs="Verdana" w:ascii="Verdana" w:hAnsi="Verdana"/>
                <w:kern w:val="0"/>
                <w:sz w:val="18"/>
                <w:szCs w:val="22"/>
                <w:lang w:val="es-CO" w:eastAsia="es-CO" w:bidi="ar-SA"/>
              </w:rPr>
              <w:t xml:space="preserve">Especifique qué tipo de análisis (cuantitativo y/o cualitativo) ha realizado al proceso y a los resultados obtenidos, para dar cumplimiento de los objetivos propuestos. </w:t>
            </w:r>
          </w:p>
          <w:p>
            <w:pPr>
              <w:pStyle w:val="Normal"/>
              <w:widowControl/>
              <w:spacing w:lineRule="auto" w:line="235" w:before="0" w:after="4"/>
              <w:ind w:left="110" w:right="106" w:hanging="0"/>
              <w:jc w:val="both"/>
              <w:rPr>
                <w:kern w:val="0"/>
                <w:sz w:val="22"/>
                <w:szCs w:val="22"/>
                <w:lang w:val="es-CO" w:eastAsia="es-CO" w:bidi="ar-SA"/>
              </w:rPr>
            </w:pPr>
            <w:r>
              <w:rPr>
                <w:kern w:val="0"/>
                <w:sz w:val="22"/>
                <w:szCs w:val="22"/>
                <w:lang w:val="es-CO" w:eastAsia="es-CO" w:bidi="ar-SA"/>
              </w:rPr>
            </w:r>
          </w:p>
          <w:p>
            <w:pPr>
              <w:pStyle w:val="Normal"/>
              <w:widowControl/>
              <w:spacing w:lineRule="auto" w:line="240" w:before="0" w:after="0"/>
              <w:ind w:left="110" w:right="102" w:hanging="0"/>
              <w:jc w:val="both"/>
              <w:rPr>
                <w:kern w:val="0"/>
                <w:szCs w:val="22"/>
                <w:lang w:val="es-CO" w:eastAsia="es-CO" w:bidi="ar-SA"/>
              </w:rPr>
            </w:pPr>
            <w:r>
              <w:rPr>
                <w:rFonts w:eastAsia="Verdana" w:cs="Verdana" w:ascii="Verdana" w:hAnsi="Verdana"/>
                <w:kern w:val="0"/>
                <w:sz w:val="18"/>
                <w:szCs w:val="22"/>
                <w:lang w:val="es-CO" w:eastAsia="es-CO" w:bidi="ar-SA"/>
              </w:rPr>
              <w:t>Mencione cómo se ha transformado la experiencia significativa a lo largo del tiempo teniendo en cuenta los resultados autorreflexivos y evaluativos.</w:t>
            </w:r>
            <w:r>
              <w:rPr>
                <w:rFonts w:eastAsia="Verdana" w:cs="Verdana" w:ascii="Verdana" w:hAnsi="Verdana"/>
                <w:b/>
                <w:kern w:val="0"/>
                <w:sz w:val="18"/>
                <w:szCs w:val="22"/>
                <w:lang w:val="es-CO" w:eastAsia="es-CO" w:bidi="ar-SA"/>
              </w:rPr>
              <w:t xml:space="preserve"> </w:t>
            </w:r>
          </w:p>
        </w:tc>
        <w:tc>
          <w:tcPr>
            <w:tcW w:w="410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76" w:hanging="0"/>
              <w:jc w:val="both"/>
              <w:rPr>
                <w:rFonts w:ascii="Verdana" w:hAnsi="Verdana" w:eastAsia="Verdana" w:cs="Verdana"/>
                <w:color w:val="auto"/>
                <w:sz w:val="16"/>
                <w:szCs w:val="16"/>
              </w:rPr>
            </w:pPr>
            <w:r>
              <w:rPr>
                <w:rFonts w:eastAsia="Verdana" w:cs="Verdana" w:ascii="Verdana" w:hAnsi="Verdana"/>
                <w:color w:val="auto"/>
                <w:kern w:val="0"/>
                <w:sz w:val="16"/>
                <w:szCs w:val="16"/>
                <w:lang w:val="es-CO" w:eastAsia="es-CO" w:bidi="ar-SA"/>
              </w:rPr>
              <w:t xml:space="preserve">El tipo de análisis valorativo se realiza en tres etapas: la primera es la evaluación de la actividad por parte de los alumnos, la segunda se realiza a través del formato PHVA, y la tercera es la evaluación institucional donde se tienen en cuenta las debilidades, fortalezas y aspectos a mejorar. </w:t>
            </w:r>
          </w:p>
          <w:p>
            <w:pPr>
              <w:pStyle w:val="Normal"/>
              <w:widowControl/>
              <w:spacing w:lineRule="auto" w:line="240" w:before="0" w:after="0"/>
              <w:ind w:left="76" w:hanging="0"/>
              <w:jc w:val="both"/>
              <w:rPr>
                <w:rFonts w:ascii="Verdana" w:hAnsi="Verdana" w:eastAsia="Verdana" w:cs="Verdana"/>
                <w:color w:val="auto"/>
                <w:sz w:val="16"/>
                <w:szCs w:val="16"/>
              </w:rPr>
            </w:pPr>
            <w:r>
              <w:rPr>
                <w:rFonts w:eastAsia="Verdana" w:cs="Verdana" w:ascii="Verdana" w:hAnsi="Verdana"/>
                <w:color w:val="auto"/>
                <w:kern w:val="0"/>
                <w:sz w:val="22"/>
                <w:szCs w:val="22"/>
                <w:lang w:val="es-CO" w:eastAsia="es-CO" w:bidi="ar-SA"/>
              </w:rPr>
            </w:r>
          </w:p>
          <w:p>
            <w:pPr>
              <w:pStyle w:val="Normal"/>
              <w:widowControl/>
              <w:spacing w:lineRule="auto" w:line="240" w:before="0" w:after="0"/>
              <w:ind w:left="76" w:hanging="0"/>
              <w:jc w:val="both"/>
              <w:rPr>
                <w:rFonts w:ascii="Verdana" w:hAnsi="Verdana" w:eastAsia="Verdana" w:cs="Verdana"/>
                <w:color w:val="auto"/>
                <w:sz w:val="16"/>
                <w:szCs w:val="16"/>
              </w:rPr>
            </w:pPr>
            <w:r>
              <w:rPr>
                <w:rFonts w:eastAsia="Verdana" w:cs="Verdana" w:ascii="Verdana" w:hAnsi="Verdana"/>
                <w:color w:val="auto"/>
                <w:kern w:val="0"/>
                <w:sz w:val="16"/>
                <w:szCs w:val="16"/>
                <w:lang w:val="es-CO" w:eastAsia="es-CO" w:bidi="ar-SA"/>
              </w:rPr>
              <w:t xml:space="preserve">La evaluación de cada jornada de transversalidad se realiza el mismo día de la jornada a través del formato PHVA en el que cada proyecto consigna la planeación de la actividad, el objetivo, su justificación, la metodología de la misma, el reconocimiento de si se logró el objetivo y cómo se evidenció, el juicio valorativo, expresando las fortalezas, debilidades y sugerencias para mejorar, y finalmente las evidencias fotográficas del desarrollo de la actividad.  </w:t>
            </w:r>
          </w:p>
          <w:p>
            <w:pPr>
              <w:pStyle w:val="Normal"/>
              <w:widowControl/>
              <w:spacing w:lineRule="auto" w:line="240" w:before="0" w:after="0"/>
              <w:ind w:left="76" w:hanging="0"/>
              <w:jc w:val="both"/>
              <w:rPr>
                <w:rFonts w:ascii="Verdana" w:hAnsi="Verdana" w:eastAsia="Verdana" w:cs="Verdana"/>
                <w:color w:val="auto"/>
                <w:sz w:val="16"/>
                <w:szCs w:val="16"/>
              </w:rPr>
            </w:pPr>
            <w:r>
              <w:rPr>
                <w:rFonts w:eastAsia="Verdana" w:cs="Verdana" w:ascii="Verdana" w:hAnsi="Verdana"/>
                <w:color w:val="auto"/>
                <w:kern w:val="0"/>
                <w:sz w:val="22"/>
                <w:szCs w:val="22"/>
                <w:lang w:val="es-CO" w:eastAsia="es-CO" w:bidi="ar-SA"/>
              </w:rPr>
            </w:r>
          </w:p>
          <w:p>
            <w:pPr>
              <w:pStyle w:val="Normal"/>
              <w:widowControl/>
              <w:spacing w:lineRule="auto" w:line="240" w:before="0" w:after="0"/>
              <w:ind w:left="76" w:hanging="0"/>
              <w:jc w:val="both"/>
              <w:rPr>
                <w:kern w:val="0"/>
                <w:lang w:val="es-CO" w:eastAsia="es-CO" w:bidi="ar-SA"/>
              </w:rPr>
            </w:pPr>
            <w:r>
              <w:rPr>
                <w:rFonts w:eastAsia="Verdana" w:cs="Verdana" w:ascii="Verdana" w:hAnsi="Verdana"/>
                <w:color w:val="auto"/>
                <w:kern w:val="0"/>
                <w:sz w:val="16"/>
                <w:szCs w:val="16"/>
                <w:lang w:val="es-CO" w:eastAsia="es-CO" w:bidi="ar-SA"/>
              </w:rPr>
              <w:t xml:space="preserve">Desde estos espacios de valoración se han transformado las actividades de cada proyecto enfocándolas en el proyecto priorizado, mejorando la comprensión de la temática de transversalidad para fortalecer la adquisición de competencias en pro del ambiente institucional y de la comunidad.      </w:t>
            </w:r>
          </w:p>
        </w:tc>
        <w:tc>
          <w:tcPr>
            <w:tcW w:w="1470" w:type="dxa"/>
            <w:vMerge w:val="continue"/>
            <w:tcBorders>
              <w:lef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1978" w:hRule="atLeast"/>
        </w:trPr>
        <w:tc>
          <w:tcPr>
            <w:tcW w:w="495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9" w:hanging="0"/>
              <w:jc w:val="center"/>
              <w:rPr>
                <w:kern w:val="0"/>
                <w:szCs w:val="22"/>
                <w:lang w:val="es-CO" w:eastAsia="es-CO" w:bidi="ar-SA"/>
              </w:rPr>
            </w:pPr>
            <w:r>
              <w:rPr>
                <w:rFonts w:eastAsia="Verdana" w:cs="Verdana" w:ascii="Verdana" w:hAnsi="Verdana"/>
                <w:b/>
                <w:kern w:val="0"/>
                <w:sz w:val="18"/>
                <w:szCs w:val="22"/>
                <w:lang w:val="es-CO" w:eastAsia="es-CO" w:bidi="ar-SA"/>
              </w:rPr>
              <w:t xml:space="preserve">RESULTADOS </w:t>
            </w:r>
          </w:p>
          <w:p>
            <w:pPr>
              <w:pStyle w:val="Normal"/>
              <w:widowControl/>
              <w:spacing w:lineRule="auto" w:line="235" w:before="0" w:after="2"/>
              <w:ind w:left="110" w:right="103" w:hanging="0"/>
              <w:jc w:val="both"/>
              <w:rPr>
                <w:kern w:val="0"/>
                <w:szCs w:val="22"/>
                <w:lang w:val="es-CO" w:eastAsia="es-CO" w:bidi="ar-SA"/>
              </w:rPr>
            </w:pPr>
            <w:r>
              <w:rPr>
                <w:rFonts w:eastAsia="Verdana" w:cs="Verdana" w:ascii="Verdana" w:hAnsi="Verdana"/>
                <w:kern w:val="0"/>
                <w:sz w:val="18"/>
                <w:szCs w:val="22"/>
                <w:lang w:val="es-CO" w:eastAsia="es-CO" w:bidi="ar-SA"/>
              </w:rPr>
              <w:t xml:space="preserve">Especifique cuáles han sido los logros obtenidos de acuerdo con el (o los) objetivo (s) planteado (s) en la experiencia significativa. </w:t>
            </w:r>
          </w:p>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b/>
                <w:kern w:val="0"/>
                <w:sz w:val="18"/>
                <w:szCs w:val="22"/>
                <w:lang w:val="es-CO" w:eastAsia="es-CO" w:bidi="ar-SA"/>
              </w:rPr>
              <w:t xml:space="preserve"> </w:t>
            </w:r>
          </w:p>
          <w:p>
            <w:pPr>
              <w:pStyle w:val="Normal"/>
              <w:widowControl/>
              <w:spacing w:lineRule="auto" w:line="237" w:before="0" w:after="0"/>
              <w:ind w:left="110" w:right="102" w:hanging="0"/>
              <w:jc w:val="both"/>
              <w:rPr>
                <w:kern w:val="0"/>
                <w:szCs w:val="22"/>
                <w:lang w:val="es-CO" w:eastAsia="es-CO" w:bidi="ar-SA"/>
              </w:rPr>
            </w:pPr>
            <w:r>
              <w:rPr>
                <w:rFonts w:eastAsia="Verdana" w:cs="Verdana" w:ascii="Verdana" w:hAnsi="Verdana"/>
                <w:kern w:val="0"/>
                <w:sz w:val="18"/>
                <w:szCs w:val="22"/>
                <w:lang w:val="es-CO" w:eastAsia="es-CO" w:bidi="ar-SA"/>
              </w:rPr>
              <w:t>Enfatice cómo los líderes revisan los resultados obtenidos e introducen los ajustes a la experiencia significativa cuando sea necesario.</w:t>
            </w:r>
            <w:r>
              <w:rPr>
                <w:rFonts w:eastAsia="Verdana" w:cs="Verdana" w:ascii="Verdana" w:hAnsi="Verdana"/>
                <w:b/>
                <w:kern w:val="0"/>
                <w:sz w:val="18"/>
                <w:szCs w:val="22"/>
                <w:lang w:val="es-CO" w:eastAsia="es-CO" w:bidi="ar-SA"/>
              </w:rPr>
              <w:t xml:space="preserve"> </w:t>
            </w:r>
          </w:p>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b/>
                <w:kern w:val="0"/>
                <w:sz w:val="18"/>
                <w:szCs w:val="22"/>
                <w:lang w:val="es-CO" w:eastAsia="es-CO" w:bidi="ar-SA"/>
              </w:rPr>
              <w:t xml:space="preserve"> </w:t>
            </w:r>
          </w:p>
        </w:tc>
        <w:tc>
          <w:tcPr>
            <w:tcW w:w="410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hanging="0"/>
              <w:jc w:val="both"/>
              <w:rPr>
                <w:kern w:val="0"/>
                <w:sz w:val="22"/>
                <w:szCs w:val="22"/>
                <w:lang w:val="es-CO" w:eastAsia="es-CO" w:bidi="ar-SA"/>
              </w:rPr>
            </w:pPr>
            <w:r>
              <w:rPr>
                <w:rFonts w:eastAsia="Verdana" w:cs="Verdana" w:ascii="Verdana" w:hAnsi="Verdana"/>
                <w:b w:val="false"/>
                <w:bCs w:val="false"/>
                <w:kern w:val="0"/>
                <w:sz w:val="16"/>
                <w:szCs w:val="16"/>
                <w:lang w:val="es-CO" w:eastAsia="es-CO" w:bidi="ar-SA"/>
              </w:rPr>
              <w:t>Se ha logrado c</w:t>
            </w:r>
            <w:r>
              <w:rPr>
                <w:rFonts w:eastAsia="Verdana" w:cs="Verdana" w:ascii="Verdana" w:hAnsi="Verdana"/>
                <w:b w:val="false"/>
                <w:bCs w:val="false"/>
                <w:kern w:val="0"/>
                <w:sz w:val="16"/>
                <w:szCs w:val="16"/>
                <w:lang w:val="es-CO" w:eastAsia="es-CO" w:bidi="ar-SA"/>
              </w:rPr>
              <w:t xml:space="preserve">ontribuir </w:t>
            </w:r>
            <w:r>
              <w:rPr>
                <w:rFonts w:eastAsia="Verdana" w:cs="Verdana" w:ascii="Verdana" w:hAnsi="Verdana"/>
                <w:b w:val="false"/>
                <w:bCs w:val="false"/>
                <w:kern w:val="0"/>
                <w:sz w:val="16"/>
                <w:szCs w:val="16"/>
                <w:lang w:val="es-CO" w:eastAsia="es-CO" w:bidi="ar-SA"/>
              </w:rPr>
              <w:t>en</w:t>
            </w:r>
            <w:r>
              <w:rPr>
                <w:rFonts w:eastAsia="Verdana" w:cs="Verdana" w:ascii="Verdana" w:hAnsi="Verdana"/>
                <w:b w:val="false"/>
                <w:bCs w:val="false"/>
                <w:kern w:val="0"/>
                <w:sz w:val="16"/>
                <w:szCs w:val="16"/>
                <w:lang w:val="es-CO" w:eastAsia="es-CO" w:bidi="ar-SA"/>
              </w:rPr>
              <w:t xml:space="preserve"> la formación integral de los estudiantes, favorec</w:t>
            </w:r>
            <w:r>
              <w:rPr>
                <w:rFonts w:eastAsia="Verdana" w:cs="Verdana" w:ascii="Verdana" w:hAnsi="Verdana"/>
                <w:b w:val="false"/>
                <w:bCs w:val="false"/>
                <w:kern w:val="0"/>
                <w:sz w:val="16"/>
                <w:szCs w:val="16"/>
                <w:lang w:val="es-CO" w:eastAsia="es-CO" w:bidi="ar-SA"/>
              </w:rPr>
              <w:t>ie</w:t>
            </w:r>
            <w:r>
              <w:rPr>
                <w:rFonts w:eastAsia="Verdana" w:cs="Verdana" w:ascii="Verdana" w:hAnsi="Verdana"/>
                <w:b w:val="false"/>
                <w:bCs w:val="false"/>
                <w:kern w:val="0"/>
                <w:sz w:val="16"/>
                <w:szCs w:val="16"/>
                <w:lang w:val="es-CO" w:eastAsia="es-CO" w:bidi="ar-SA"/>
              </w:rPr>
              <w:t>n</w:t>
            </w:r>
            <w:r>
              <w:rPr>
                <w:rFonts w:eastAsia="Verdana" w:cs="Verdana" w:ascii="Verdana" w:hAnsi="Verdana"/>
                <w:b w:val="false"/>
                <w:bCs w:val="false"/>
                <w:kern w:val="0"/>
                <w:sz w:val="16"/>
                <w:szCs w:val="16"/>
                <w:lang w:val="es-CO" w:eastAsia="es-CO" w:bidi="ar-SA"/>
              </w:rPr>
              <w:t>do</w:t>
            </w:r>
            <w:r>
              <w:rPr>
                <w:rFonts w:eastAsia="Verdana" w:cs="Verdana" w:ascii="Verdana" w:hAnsi="Verdana"/>
                <w:b w:val="false"/>
                <w:bCs w:val="false"/>
                <w:kern w:val="0"/>
                <w:sz w:val="16"/>
                <w:szCs w:val="16"/>
                <w:lang w:val="es-CO" w:eastAsia="es-CO" w:bidi="ar-SA"/>
              </w:rPr>
              <w:t xml:space="preserve"> el proceso de enseñanza y aprendizaje </w:t>
            </w:r>
            <w:r>
              <w:rPr>
                <w:rFonts w:eastAsia="Verdana" w:cs="Verdana" w:ascii="Verdana" w:hAnsi="Verdana"/>
                <w:b w:val="false"/>
                <w:bCs w:val="false"/>
                <w:kern w:val="0"/>
                <w:sz w:val="16"/>
                <w:szCs w:val="16"/>
                <w:lang w:val="es-CO" w:eastAsia="es-CO" w:bidi="ar-SA"/>
              </w:rPr>
              <w:t xml:space="preserve">mediante una manera dinámica, activa y significativa </w:t>
            </w:r>
            <w:r>
              <w:rPr>
                <w:rFonts w:eastAsia="Verdana" w:cs="Verdana" w:ascii="Verdana" w:hAnsi="Verdana"/>
                <w:b w:val="false"/>
                <w:bCs w:val="false"/>
                <w:kern w:val="0"/>
                <w:sz w:val="16"/>
                <w:szCs w:val="16"/>
                <w:lang w:val="es-CO" w:eastAsia="es-CO" w:bidi="ar-SA"/>
              </w:rPr>
              <w:t>.</w:t>
            </w:r>
          </w:p>
          <w:p>
            <w:pPr>
              <w:pStyle w:val="Normal"/>
              <w:widowControl/>
              <w:spacing w:lineRule="auto" w:line="240" w:before="0" w:after="0"/>
              <w:jc w:val="both"/>
              <w:rPr>
                <w:rFonts w:ascii="Verdana" w:hAnsi="Verdana"/>
                <w:b w:val="false"/>
                <w:b w:val="false"/>
                <w:bCs w:val="false"/>
                <w:kern w:val="0"/>
                <w:sz w:val="16"/>
                <w:szCs w:val="16"/>
                <w:lang w:val="es-CO" w:eastAsia="es-CO" w:bidi="ar-SA"/>
              </w:rPr>
            </w:pPr>
            <w:r>
              <w:rPr>
                <w:rFonts w:ascii="Verdana" w:hAnsi="Verdana"/>
                <w:b w:val="false"/>
                <w:bCs w:val="false"/>
                <w:kern w:val="0"/>
                <w:sz w:val="16"/>
                <w:szCs w:val="16"/>
                <w:lang w:val="es-CO" w:eastAsia="es-CO" w:bidi="ar-SA"/>
              </w:rPr>
              <w:t xml:space="preserve">- </w:t>
            </w:r>
            <w:r>
              <w:rPr>
                <w:rFonts w:ascii="Verdana" w:hAnsi="Verdana"/>
                <w:b w:val="false"/>
                <w:bCs w:val="false"/>
                <w:kern w:val="0"/>
                <w:sz w:val="16"/>
                <w:szCs w:val="16"/>
                <w:lang w:val="es-CO" w:eastAsia="es-CO" w:bidi="ar-SA"/>
              </w:rPr>
              <w:t>Se ha m</w:t>
            </w:r>
            <w:r>
              <w:rPr>
                <w:rFonts w:ascii="Verdana" w:hAnsi="Verdana"/>
                <w:b w:val="false"/>
                <w:bCs w:val="false"/>
                <w:kern w:val="0"/>
                <w:sz w:val="16"/>
                <w:szCs w:val="16"/>
                <w:lang w:val="es-CO" w:eastAsia="es-CO" w:bidi="ar-SA"/>
              </w:rPr>
              <w:t>otiva</w:t>
            </w:r>
            <w:r>
              <w:rPr>
                <w:rFonts w:ascii="Verdana" w:hAnsi="Verdana"/>
                <w:b w:val="false"/>
                <w:bCs w:val="false"/>
                <w:kern w:val="0"/>
                <w:sz w:val="16"/>
                <w:szCs w:val="16"/>
                <w:lang w:val="es-CO" w:eastAsia="es-CO" w:bidi="ar-SA"/>
              </w:rPr>
              <w:t>do</w:t>
            </w:r>
            <w:r>
              <w:rPr>
                <w:rFonts w:ascii="Verdana" w:hAnsi="Verdana"/>
                <w:b w:val="false"/>
                <w:bCs w:val="false"/>
                <w:kern w:val="0"/>
                <w:sz w:val="16"/>
                <w:szCs w:val="16"/>
                <w:lang w:val="es-CO" w:eastAsia="es-CO" w:bidi="ar-SA"/>
              </w:rPr>
              <w:t xml:space="preserve"> el progreso y bienestar social y económico, sin alterar el equilibrio ambiental </w:t>
            </w:r>
            <w:r>
              <w:rPr>
                <w:rFonts w:ascii="Verdana" w:hAnsi="Verdana"/>
                <w:b w:val="false"/>
                <w:bCs w:val="false"/>
                <w:kern w:val="0"/>
                <w:sz w:val="16"/>
                <w:szCs w:val="16"/>
                <w:lang w:val="es-CO" w:eastAsia="es-CO" w:bidi="ar-SA"/>
              </w:rPr>
              <w:t>a través de la vinculación de toda la comunidad educativa en las actividades planteadas, las cuales se revisan y se evalúan de manera permanente</w:t>
            </w:r>
            <w:r>
              <w:rPr>
                <w:rFonts w:ascii="Verdana" w:hAnsi="Verdana"/>
                <w:b w:val="false"/>
                <w:bCs w:val="false"/>
                <w:kern w:val="0"/>
                <w:sz w:val="16"/>
                <w:szCs w:val="16"/>
                <w:lang w:val="es-CO" w:eastAsia="es-CO" w:bidi="ar-SA"/>
              </w:rPr>
              <w:t>.</w:t>
            </w:r>
          </w:p>
          <w:p>
            <w:pPr>
              <w:pStyle w:val="Normal"/>
              <w:widowControl/>
              <w:spacing w:lineRule="auto" w:line="240" w:before="0" w:after="0"/>
              <w:ind w:left="76" w:hanging="0"/>
              <w:jc w:val="both"/>
              <w:rPr>
                <w:rFonts w:ascii="Verdana" w:hAnsi="Verdana"/>
                <w:b w:val="false"/>
                <w:b w:val="false"/>
                <w:bCs w:val="false"/>
                <w:kern w:val="0"/>
                <w:sz w:val="16"/>
                <w:szCs w:val="16"/>
                <w:lang w:val="es-CO" w:eastAsia="es-CO" w:bidi="ar-SA"/>
              </w:rPr>
            </w:pPr>
            <w:r>
              <w:rPr>
                <w:rFonts w:eastAsia="Verdana" w:cs="Verdana" w:ascii="Verdana" w:hAnsi="Verdana"/>
                <w:b w:val="false"/>
                <w:bCs w:val="false"/>
                <w:kern w:val="0"/>
                <w:sz w:val="16"/>
                <w:szCs w:val="16"/>
                <w:lang w:val="es-CO" w:eastAsia="es-CO" w:bidi="ar-SA"/>
              </w:rPr>
              <w:t xml:space="preserve"> </w:t>
            </w:r>
            <w:r>
              <w:rPr>
                <w:rFonts w:eastAsia="Verdana" w:cs="Verdana" w:ascii="Verdana" w:hAnsi="Verdana"/>
                <w:b w:val="false"/>
                <w:bCs w:val="false"/>
                <w:kern w:val="0"/>
                <w:sz w:val="16"/>
                <w:szCs w:val="16"/>
                <w:lang w:val="es-CO" w:eastAsia="es-CO" w:bidi="ar-SA"/>
              </w:rPr>
              <w:t>-</w:t>
            </w:r>
            <w:r>
              <w:rPr>
                <w:rFonts w:eastAsia="Verdana" w:cs="Verdana" w:ascii="Verdana" w:hAnsi="Verdana"/>
                <w:b w:val="false"/>
                <w:bCs w:val="false"/>
                <w:kern w:val="0"/>
                <w:sz w:val="16"/>
                <w:szCs w:val="16"/>
                <w:lang w:val="es-CO" w:eastAsia="es-CO" w:bidi="ar-SA"/>
              </w:rPr>
              <w:t>Se cumplió con el objetivo de f</w:t>
            </w:r>
            <w:r>
              <w:rPr>
                <w:rFonts w:eastAsia="Verdana" w:cs="Verdana" w:ascii="Verdana" w:hAnsi="Verdana"/>
                <w:b w:val="false"/>
                <w:bCs w:val="false"/>
                <w:kern w:val="0"/>
                <w:sz w:val="16"/>
                <w:szCs w:val="16"/>
                <w:lang w:val="es-CO" w:eastAsia="es-CO" w:bidi="ar-SA"/>
              </w:rPr>
              <w:t>omentar valores como el respeto, el compromiso y la responsabilidad .</w:t>
            </w:r>
          </w:p>
        </w:tc>
        <w:tc>
          <w:tcPr>
            <w:tcW w:w="1470" w:type="dxa"/>
            <w:vMerge w:val="continue"/>
            <w:tcBorders>
              <w:lef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1325" w:hRule="atLeast"/>
        </w:trPr>
        <w:tc>
          <w:tcPr>
            <w:tcW w:w="495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6" w:hanging="0"/>
              <w:jc w:val="center"/>
              <w:rPr>
                <w:kern w:val="0"/>
                <w:szCs w:val="22"/>
                <w:lang w:val="es-CO" w:eastAsia="es-CO" w:bidi="ar-SA"/>
              </w:rPr>
            </w:pPr>
            <w:r>
              <w:rPr>
                <w:rFonts w:eastAsia="Verdana" w:cs="Verdana" w:ascii="Verdana" w:hAnsi="Verdana"/>
                <w:b/>
                <w:kern w:val="0"/>
                <w:sz w:val="18"/>
                <w:szCs w:val="22"/>
                <w:lang w:val="es-CO" w:eastAsia="es-CO" w:bidi="ar-SA"/>
              </w:rPr>
              <w:t xml:space="preserve">TRANSFERENCIA </w:t>
            </w:r>
          </w:p>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b/>
                <w:kern w:val="0"/>
                <w:sz w:val="18"/>
                <w:szCs w:val="22"/>
                <w:lang w:val="es-CO" w:eastAsia="es-CO" w:bidi="ar-SA"/>
              </w:rPr>
              <w:t xml:space="preserve"> </w:t>
            </w:r>
          </w:p>
          <w:p>
            <w:pPr>
              <w:pStyle w:val="Normal"/>
              <w:widowControl/>
              <w:spacing w:lineRule="auto" w:line="240" w:before="0" w:after="0"/>
              <w:ind w:left="110" w:right="101" w:hanging="0"/>
              <w:jc w:val="both"/>
              <w:rPr>
                <w:kern w:val="0"/>
                <w:szCs w:val="22"/>
                <w:lang w:val="es-CO" w:eastAsia="es-CO" w:bidi="ar-SA"/>
              </w:rPr>
            </w:pPr>
            <w:r>
              <w:rPr>
                <w:rFonts w:eastAsia="Verdana" w:cs="Verdana" w:ascii="Verdana" w:hAnsi="Verdana"/>
                <w:kern w:val="0"/>
                <w:sz w:val="18"/>
                <w:szCs w:val="22"/>
                <w:lang w:val="es-CO" w:eastAsia="es-CO" w:bidi="ar-SA"/>
              </w:rPr>
              <w:t>Especifique los procesos, metodologías, mecanismos o medios que permiten que la experiencia significativa haya sido replicada o transferida dentro del establecimiento educativo o fuera de él.</w:t>
            </w:r>
            <w:r>
              <w:rPr>
                <w:rFonts w:eastAsia="Verdana" w:cs="Verdana" w:ascii="Verdana" w:hAnsi="Verdana"/>
                <w:b/>
                <w:kern w:val="0"/>
                <w:sz w:val="18"/>
                <w:szCs w:val="22"/>
                <w:lang w:val="es-CO" w:eastAsia="es-CO" w:bidi="ar-SA"/>
              </w:rPr>
              <w:t xml:space="preserve"> </w:t>
            </w:r>
          </w:p>
        </w:tc>
        <w:tc>
          <w:tcPr>
            <w:tcW w:w="410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76" w:hanging="0"/>
              <w:jc w:val="both"/>
              <w:rPr>
                <w:rFonts w:ascii="Verdana" w:hAnsi="Verdana"/>
                <w:sz w:val="16"/>
                <w:szCs w:val="16"/>
              </w:rPr>
            </w:pPr>
            <w:r>
              <w:rPr>
                <w:rFonts w:ascii="Verdana" w:hAnsi="Verdana"/>
                <w:kern w:val="0"/>
                <w:sz w:val="16"/>
                <w:szCs w:val="16"/>
                <w:lang w:val="es-CO" w:eastAsia="es-CO" w:bidi="ar-SA"/>
              </w:rPr>
              <w:t>La transversalidad es un proceso fundamental en el desarrollo de las competencias educativas, puesto que permite fortalecer de forma práctica los contenidos teóricos de las áreas fundamentales  emplea</w:t>
            </w:r>
            <w:r>
              <w:rPr>
                <w:rFonts w:eastAsia="Verdana" w:cs="Verdana" w:ascii="Verdana" w:hAnsi="Verdana"/>
                <w:color w:val="auto"/>
                <w:kern w:val="0"/>
                <w:sz w:val="16"/>
                <w:szCs w:val="16"/>
                <w:lang w:val="es-CO" w:eastAsia="es-CO" w:bidi="ar-SA"/>
              </w:rPr>
              <w:t xml:space="preserve">ndo </w:t>
            </w:r>
            <w:r>
              <w:rPr>
                <w:rFonts w:ascii="Verdana" w:hAnsi="Verdana"/>
                <w:kern w:val="0"/>
                <w:sz w:val="16"/>
                <w:szCs w:val="16"/>
                <w:lang w:val="es-CO" w:eastAsia="es-CO" w:bidi="ar-SA"/>
              </w:rPr>
              <w:t>metodologías como la de aprender jugando y el trabajo cooperativo, reforzado con el apoyo de las  TIC,  para la creación  de actividades lúdicas y prácticas de esparcimiento enfocadas  en el proyecto priorizado como eje central de los PPT(el PRAE en la  Institución) que facilitan la apropiación y reflexión  de temáticas  específicas de cada proyecto  , la necesidad  de aplicar lo aprendido y convertirse en multiplicadores   de este aprendizaje ,   en su hogar,  con sus vecinos y la comunidad donde reside.</w:t>
            </w:r>
          </w:p>
          <w:p>
            <w:pPr>
              <w:pStyle w:val="Normal"/>
              <w:widowControl/>
              <w:spacing w:lineRule="auto" w:line="240" w:before="0" w:after="0"/>
              <w:ind w:left="76" w:hanging="0"/>
              <w:jc w:val="center"/>
              <w:rPr>
                <w:kern w:val="0"/>
                <w:sz w:val="22"/>
                <w:szCs w:val="22"/>
                <w:lang w:val="es-CO" w:eastAsia="es-CO" w:bidi="ar-SA"/>
              </w:rPr>
            </w:pPr>
            <w:r>
              <w:rPr>
                <w:kern w:val="0"/>
                <w:sz w:val="22"/>
                <w:szCs w:val="22"/>
                <w:lang w:val="es-CO" w:eastAsia="es-CO" w:bidi="ar-SA"/>
              </w:rPr>
            </w:r>
          </w:p>
        </w:tc>
        <w:tc>
          <w:tcPr>
            <w:tcW w:w="1470" w:type="dxa"/>
            <w:vMerge w:val="continue"/>
            <w:tcBorders>
              <w:lef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274" w:hRule="atLeast"/>
        </w:trPr>
        <w:tc>
          <w:tcPr>
            <w:tcW w:w="906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240" w:before="0" w:after="0"/>
              <w:ind w:left="1" w:hanging="0"/>
              <w:jc w:val="left"/>
              <w:rPr>
                <w:b/>
                <w:b/>
                <w:bCs/>
                <w:sz w:val="18"/>
                <w:szCs w:val="18"/>
              </w:rPr>
            </w:pPr>
            <w:r>
              <w:rPr>
                <w:kern w:val="0"/>
                <w:sz w:val="22"/>
                <w:szCs w:val="22"/>
                <w:lang w:val="es-CO" w:eastAsia="es-CO" w:bidi="ar-SA"/>
              </w:rPr>
              <w:t xml:space="preserve">                                   </w:t>
            </w:r>
            <w:r>
              <w:rPr>
                <w:b/>
                <w:bCs/>
                <w:kern w:val="0"/>
                <w:sz w:val="18"/>
                <w:szCs w:val="18"/>
                <w:lang w:val="es-CO" w:eastAsia="es-CO" w:bidi="ar-SA"/>
              </w:rPr>
              <w:t>SOSTENIBILIDAD</w:t>
            </w:r>
          </w:p>
          <w:p>
            <w:pPr>
              <w:pStyle w:val="Normal"/>
              <w:widowControl/>
              <w:spacing w:lineRule="auto" w:line="240" w:before="0" w:after="0"/>
              <w:ind w:left="1" w:hanging="0"/>
              <w:jc w:val="left"/>
              <w:rPr>
                <w:b/>
                <w:b/>
                <w:bCs/>
                <w:sz w:val="18"/>
                <w:szCs w:val="18"/>
              </w:rPr>
            </w:pPr>
            <w:r>
              <w:rPr>
                <w:b/>
                <w:bCs/>
                <w:kern w:val="0"/>
                <w:sz w:val="22"/>
                <w:szCs w:val="22"/>
                <w:lang w:val="es-CO" w:eastAsia="es-CO" w:bidi="ar-SA"/>
              </w:rPr>
            </w:r>
          </w:p>
          <w:p>
            <w:pPr>
              <w:pStyle w:val="Normal"/>
              <w:widowControl/>
              <w:spacing w:lineRule="auto" w:line="240" w:before="0" w:after="0"/>
              <w:jc w:val="both"/>
              <w:rPr>
                <w:rFonts w:ascii="Verdana" w:hAnsi="Verdana"/>
                <w:w w:val="108"/>
                <w:sz w:val="18"/>
                <w:szCs w:val="18"/>
              </w:rPr>
            </w:pPr>
            <w:r>
              <w:rPr>
                <w:rFonts w:ascii="Verdana" w:hAnsi="Verdana"/>
                <w:w w:val="108"/>
                <w:kern w:val="0"/>
                <w:sz w:val="18"/>
                <w:szCs w:val="18"/>
                <w:lang w:val="es-CO" w:eastAsia="es-CO" w:bidi="ar-SA"/>
              </w:rPr>
              <w:t>Mencione</w:t>
            </w:r>
            <w:r>
              <w:rPr>
                <w:rFonts w:ascii="Verdana" w:hAnsi="Verdana"/>
                <w:spacing w:val="21"/>
                <w:w w:val="108"/>
                <w:kern w:val="0"/>
                <w:sz w:val="18"/>
                <w:szCs w:val="18"/>
                <w:lang w:val="es-CO" w:eastAsia="es-CO" w:bidi="ar-SA"/>
              </w:rPr>
              <w:t xml:space="preserve"> </w:t>
            </w:r>
            <w:r>
              <w:rPr>
                <w:rFonts w:ascii="Verdana" w:hAnsi="Verdana"/>
                <w:w w:val="108"/>
                <w:kern w:val="0"/>
                <w:sz w:val="18"/>
                <w:szCs w:val="18"/>
                <w:lang w:val="es-CO" w:eastAsia="es-CO" w:bidi="ar-SA"/>
              </w:rPr>
              <w:t>las</w:t>
            </w:r>
            <w:r>
              <w:rPr>
                <w:rFonts w:ascii="Verdana" w:hAnsi="Verdana"/>
                <w:spacing w:val="21"/>
                <w:w w:val="108"/>
                <w:kern w:val="0"/>
                <w:sz w:val="18"/>
                <w:szCs w:val="18"/>
                <w:lang w:val="es-CO" w:eastAsia="es-CO" w:bidi="ar-SA"/>
              </w:rPr>
              <w:t xml:space="preserve"> </w:t>
            </w:r>
            <w:r>
              <w:rPr>
                <w:rFonts w:ascii="Verdana" w:hAnsi="Verdana"/>
                <w:w w:val="108"/>
                <w:kern w:val="0"/>
                <w:sz w:val="18"/>
                <w:szCs w:val="18"/>
                <w:lang w:val="es-CO" w:eastAsia="es-CO" w:bidi="ar-SA"/>
              </w:rPr>
              <w:t>estrategias</w:t>
            </w:r>
            <w:r>
              <w:rPr>
                <w:rFonts w:ascii="Verdana" w:hAnsi="Verdana"/>
                <w:spacing w:val="21"/>
                <w:w w:val="108"/>
                <w:kern w:val="0"/>
                <w:sz w:val="18"/>
                <w:szCs w:val="18"/>
                <w:lang w:val="es-CO" w:eastAsia="es-CO" w:bidi="ar-SA"/>
              </w:rPr>
              <w:t xml:space="preserve"> </w:t>
            </w:r>
            <w:r>
              <w:rPr>
                <w:rFonts w:ascii="Verdana" w:hAnsi="Verdana"/>
                <w:w w:val="108"/>
                <w:kern w:val="0"/>
                <w:sz w:val="18"/>
                <w:szCs w:val="18"/>
                <w:lang w:val="es-CO" w:eastAsia="es-CO" w:bidi="ar-SA"/>
              </w:rPr>
              <w:t>previstas</w:t>
            </w:r>
            <w:r>
              <w:rPr>
                <w:rFonts w:ascii="Verdana" w:hAnsi="Verdana"/>
                <w:spacing w:val="21"/>
                <w:w w:val="108"/>
                <w:kern w:val="0"/>
                <w:sz w:val="18"/>
                <w:szCs w:val="18"/>
                <w:lang w:val="es-CO" w:eastAsia="es-CO" w:bidi="ar-SA"/>
              </w:rPr>
              <w:t xml:space="preserve"> </w:t>
            </w:r>
            <w:r>
              <w:rPr>
                <w:rFonts w:ascii="Verdana" w:hAnsi="Verdana"/>
                <w:w w:val="108"/>
                <w:kern w:val="0"/>
                <w:sz w:val="18"/>
                <w:szCs w:val="18"/>
                <w:lang w:val="es-CO" w:eastAsia="es-CO" w:bidi="ar-SA"/>
              </w:rPr>
              <w:t>para</w:t>
            </w:r>
            <w:r>
              <w:rPr>
                <w:rFonts w:ascii="Verdana" w:hAnsi="Verdana"/>
                <w:spacing w:val="21"/>
                <w:w w:val="108"/>
                <w:kern w:val="0"/>
                <w:sz w:val="18"/>
                <w:szCs w:val="18"/>
                <w:lang w:val="es-CO" w:eastAsia="es-CO" w:bidi="ar-SA"/>
              </w:rPr>
              <w:t xml:space="preserve"> </w:t>
            </w:r>
            <w:r>
              <w:rPr>
                <w:rFonts w:ascii="Verdana" w:hAnsi="Verdana"/>
                <w:w w:val="108"/>
                <w:kern w:val="0"/>
                <w:sz w:val="18"/>
                <w:szCs w:val="18"/>
                <w:lang w:val="es-CO" w:eastAsia="es-CO" w:bidi="ar-SA"/>
              </w:rPr>
              <w:t>garantizar la continuidad, el fortalecimiento y la consolidación de la ES en el tiempo, considerando las condiciones  de orden político, técnico, humano y financiero</w:t>
            </w:r>
            <w:r>
              <w:rPr>
                <w:w w:val="108"/>
                <w:kern w:val="0"/>
                <w:sz w:val="22"/>
                <w:szCs w:val="22"/>
                <w:lang w:val="es-CO" w:eastAsia="es-CO" w:bidi="ar-SA"/>
              </w:rPr>
              <w:t>.</w:t>
            </w:r>
          </w:p>
          <w:p>
            <w:pPr>
              <w:pStyle w:val="Normal"/>
              <w:widowControl/>
              <w:shd w:val="clear" w:color="auto" w:fill="FFFFFF"/>
              <w:spacing w:lineRule="auto" w:line="240" w:beforeAutospacing="1" w:afterAutospacing="1"/>
              <w:jc w:val="both"/>
              <w:rPr>
                <w:rFonts w:ascii="Verdana" w:hAnsi="Verdana" w:eastAsia="Times New Roman" w:cs="Times New Roman"/>
                <w:sz w:val="16"/>
                <w:szCs w:val="16"/>
              </w:rPr>
            </w:pPr>
            <w:r>
              <w:rPr>
                <w:rFonts w:eastAsia="Times New Roman" w:cs="Times New Roman" w:ascii="Verdana" w:hAnsi="Verdana"/>
                <w:kern w:val="0"/>
                <w:sz w:val="16"/>
                <w:szCs w:val="16"/>
                <w:lang w:val="es-CO" w:eastAsia="es-CO" w:bidi="ar-SA"/>
              </w:rPr>
              <w:t>Los PPT en la I.E. han tenido un nivel alto de aceptación en la comunidad educativa. El éxito de las jornadas de Transversalidad realizadas es fruto del trabajo en equipo de la rectoría, coordinación, líderes de proyectos y docentes integrantes de cada uno de los proyectos que dedican tiempo y esfuerzo en planear, diseñar y fabricar los materiales y  escenarios  para cada una de las actividades planteadas. A pesar de la rotación de docentes por traslado o por provisionalidad, los nuevos integrantes asumen la responsabilidad y aceptan los retos que exige la transversalidad.</w:t>
            </w:r>
          </w:p>
          <w:p>
            <w:pPr>
              <w:pStyle w:val="Normal"/>
              <w:widowControl/>
              <w:shd w:val="clear" w:color="auto" w:fill="FFFFFF"/>
              <w:spacing w:lineRule="auto" w:line="240" w:beforeAutospacing="1" w:afterAutospacing="1"/>
              <w:jc w:val="both"/>
              <w:rPr>
                <w:rFonts w:ascii="Verdana" w:hAnsi="Verdana" w:eastAsia="Times New Roman" w:cs="Times New Roman"/>
                <w:sz w:val="16"/>
                <w:szCs w:val="16"/>
              </w:rPr>
            </w:pPr>
            <w:r>
              <w:rPr>
                <w:rFonts w:eastAsia="Times New Roman" w:cs="Times New Roman" w:ascii="Verdana" w:hAnsi="Verdana"/>
                <w:kern w:val="0"/>
                <w:sz w:val="16"/>
                <w:szCs w:val="16"/>
                <w:lang w:val="es-CO" w:eastAsia="es-CO" w:bidi="ar-SA"/>
              </w:rPr>
              <w:t xml:space="preserve">Es importante resaltar que existe respaldo económico de parte de la Institución educativa; se cuenta con apoyo de los estudiantes y padres de familia en la elaboración del material, decoración de las aulas y espacios donde se realizan las actividades de los diferentes proyectos, además de la integración de algunos entes municipales interesados en la protección del ambiente.  </w:t>
            </w:r>
          </w:p>
          <w:p>
            <w:pPr>
              <w:pStyle w:val="Normal"/>
              <w:widowControl/>
              <w:shd w:val="clear" w:color="auto" w:fill="FFFFFF"/>
              <w:spacing w:lineRule="auto" w:line="240" w:beforeAutospacing="1" w:afterAutospacing="1"/>
              <w:jc w:val="both"/>
              <w:rPr>
                <w:rFonts w:ascii="Verdana" w:hAnsi="Verdana" w:eastAsia="Times New Roman" w:cs="Times New Roman"/>
                <w:sz w:val="18"/>
                <w:szCs w:val="18"/>
              </w:rPr>
            </w:pPr>
            <w:r>
              <w:rPr>
                <w:rFonts w:eastAsia="Times New Roman" w:cs="Times New Roman" w:ascii="Verdana" w:hAnsi="Verdana"/>
                <w:kern w:val="0"/>
                <w:sz w:val="16"/>
                <w:szCs w:val="16"/>
                <w:lang w:val="es-CO" w:eastAsia="es-CO" w:bidi="ar-SA"/>
              </w:rPr>
              <w:t>A sí mismo, la acción que hace plenamente sostenible los PPT es el esmero y atención de los estudiantes en las actividades desarrolladas  durante los rallys realizados, su motivación en participar de cada jornada y su inquietud por saber cuándo será la próxima actividad de transversalidad.  Es trascendental resaltar que lo aprendido en cada estación de un proyecto,   está relacionado con los temas, conceptos y contenidos de las diferentes áreas del conocimiento   y estos a su vez, son aplicados en aspectos de su vida diaria, que son útiles en su rol como miembro de una comunidad e integrantes de un país y un planeta que necesita la transformación del pensamiento que se reflejara en acciones para la construcción de un mundo más sostenible y habitable</w:t>
            </w:r>
            <w:r>
              <w:rPr>
                <w:rFonts w:eastAsia="Times New Roman" w:cs="Times New Roman" w:ascii="Verdana" w:hAnsi="Verdana"/>
                <w:kern w:val="0"/>
                <w:sz w:val="18"/>
                <w:szCs w:val="18"/>
                <w:lang w:val="es-CO" w:eastAsia="es-CO" w:bidi="ar-SA"/>
              </w:rPr>
              <w:t>.</w:t>
            </w:r>
          </w:p>
          <w:p>
            <w:pPr>
              <w:pStyle w:val="Normal"/>
              <w:widowControl/>
              <w:shd w:val="clear" w:color="auto" w:fill="FFFFFF"/>
              <w:spacing w:lineRule="auto" w:line="240" w:beforeAutospacing="1" w:after="0"/>
              <w:jc w:val="both"/>
              <w:rPr>
                <w:rFonts w:ascii="Verdana" w:hAnsi="Verdana" w:eastAsia="Times New Roman" w:cs="Times New Roman"/>
                <w:sz w:val="18"/>
                <w:szCs w:val="18"/>
              </w:rPr>
            </w:pPr>
            <w:r>
              <w:rPr>
                <w:rFonts w:eastAsia="Times New Roman" w:cs="Times New Roman" w:ascii="Verdana" w:hAnsi="Verdana"/>
                <w:kern w:val="0"/>
                <w:sz w:val="22"/>
                <w:szCs w:val="22"/>
                <w:lang w:val="es-CO" w:eastAsia="es-CO" w:bidi="ar-SA"/>
              </w:rPr>
            </w:r>
          </w:p>
        </w:tc>
        <w:tc>
          <w:tcPr>
            <w:tcW w:w="1470" w:type="dxa"/>
            <w:vMerge w:val="continue"/>
            <w:tcBorders>
              <w:lef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3342" w:hRule="atLeast"/>
        </w:trPr>
        <w:tc>
          <w:tcPr>
            <w:tcW w:w="495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8" w:hanging="0"/>
              <w:jc w:val="center"/>
              <w:rPr>
                <w:kern w:val="0"/>
                <w:szCs w:val="22"/>
                <w:lang w:val="es-CO" w:eastAsia="es-CO" w:bidi="ar-SA"/>
              </w:rPr>
            </w:pPr>
            <w:r>
              <w:rPr>
                <w:rFonts w:eastAsia="Verdana" w:cs="Verdana" w:ascii="Verdana" w:hAnsi="Verdana"/>
                <w:b/>
                <w:kern w:val="0"/>
                <w:sz w:val="22"/>
                <w:szCs w:val="22"/>
                <w:lang w:val="es-CO" w:eastAsia="es-CO" w:bidi="ar-SA"/>
              </w:rPr>
              <w:t>Resumen</w:t>
            </w:r>
            <w:r>
              <w:rPr>
                <w:rFonts w:eastAsia="Verdana" w:cs="Verdana" w:ascii="Verdana" w:hAnsi="Verdana"/>
                <w:kern w:val="0"/>
                <w:sz w:val="18"/>
                <w:szCs w:val="22"/>
                <w:lang w:val="es-CO" w:eastAsia="es-CO" w:bidi="ar-SA"/>
              </w:rPr>
              <w:t xml:space="preserve"> </w:t>
            </w:r>
          </w:p>
          <w:p>
            <w:pPr>
              <w:pStyle w:val="Normal"/>
              <w:widowControl/>
              <w:spacing w:lineRule="auto" w:line="232" w:before="0" w:after="5"/>
              <w:ind w:left="110" w:hanging="0"/>
              <w:jc w:val="both"/>
              <w:rPr>
                <w:kern w:val="0"/>
                <w:szCs w:val="22"/>
                <w:lang w:val="es-CO" w:eastAsia="es-CO" w:bidi="ar-SA"/>
              </w:rPr>
            </w:pPr>
            <w:r>
              <w:rPr>
                <w:rFonts w:eastAsia="Verdana" w:cs="Verdana" w:ascii="Verdana" w:hAnsi="Verdana"/>
                <w:kern w:val="0"/>
                <w:sz w:val="18"/>
                <w:szCs w:val="22"/>
                <w:lang w:val="es-CO" w:eastAsia="es-CO" w:bidi="ar-SA"/>
              </w:rPr>
              <w:t xml:space="preserve">En media página, como máximo, sintetice la experiencia significativa. </w:t>
            </w:r>
          </w:p>
          <w:p>
            <w:pPr>
              <w:pStyle w:val="Normal"/>
              <w:widowControl/>
              <w:spacing w:lineRule="auto" w:line="240" w:before="0" w:after="2"/>
              <w:ind w:left="110" w:hanging="0"/>
              <w:jc w:val="left"/>
              <w:rPr>
                <w:kern w:val="0"/>
                <w:szCs w:val="22"/>
                <w:lang w:val="es-CO" w:eastAsia="es-CO" w:bidi="ar-SA"/>
              </w:rPr>
            </w:pPr>
            <w:r>
              <w:rPr>
                <w:rFonts w:eastAsia="Verdana" w:cs="Verdana" w:ascii="Verdana" w:hAnsi="Verdana"/>
                <w:b/>
                <w:kern w:val="0"/>
                <w:sz w:val="18"/>
                <w:szCs w:val="22"/>
                <w:lang w:val="es-CO" w:eastAsia="es-CO" w:bidi="ar-SA"/>
              </w:rPr>
              <w:t xml:space="preserve"> </w:t>
            </w:r>
          </w:p>
          <w:p>
            <w:pPr>
              <w:pStyle w:val="Normal"/>
              <w:widowControl/>
              <w:numPr>
                <w:ilvl w:val="0"/>
                <w:numId w:val="1"/>
              </w:numPr>
              <w:spacing w:lineRule="auto" w:line="240" w:before="0" w:after="20"/>
              <w:ind w:left="831" w:right="103" w:hanging="360"/>
              <w:jc w:val="both"/>
              <w:rPr>
                <w:kern w:val="0"/>
                <w:szCs w:val="22"/>
                <w:lang w:val="es-CO" w:eastAsia="es-CO" w:bidi="ar-SA"/>
              </w:rPr>
            </w:pPr>
            <w:r>
              <w:rPr>
                <w:rFonts w:eastAsia="Verdana" w:cs="Verdana" w:ascii="Verdana" w:hAnsi="Verdana"/>
                <w:kern w:val="0"/>
                <w:sz w:val="18"/>
                <w:szCs w:val="22"/>
                <w:lang w:val="es-CO" w:eastAsia="es-CO" w:bidi="ar-SA"/>
              </w:rPr>
              <w:t xml:space="preserve">Con una o dos palabras indique el tipo de experiencia significativa (programa, proyecto, plan, estrategia etc). </w:t>
            </w:r>
          </w:p>
          <w:p>
            <w:pPr>
              <w:pStyle w:val="Normal"/>
              <w:widowControl/>
              <w:numPr>
                <w:ilvl w:val="0"/>
                <w:numId w:val="1"/>
              </w:numPr>
              <w:spacing w:lineRule="auto" w:line="240" w:before="0" w:after="20"/>
              <w:ind w:left="831" w:right="103" w:hanging="360"/>
              <w:jc w:val="both"/>
              <w:rPr>
                <w:kern w:val="0"/>
                <w:szCs w:val="22"/>
                <w:lang w:val="es-CO" w:eastAsia="es-CO" w:bidi="ar-SA"/>
              </w:rPr>
            </w:pPr>
            <w:r>
              <w:rPr>
                <w:rFonts w:eastAsia="Verdana" w:cs="Verdana" w:ascii="Verdana" w:hAnsi="Verdana"/>
                <w:kern w:val="0"/>
                <w:sz w:val="18"/>
                <w:szCs w:val="22"/>
                <w:lang w:val="es-CO" w:eastAsia="es-CO" w:bidi="ar-SA"/>
              </w:rPr>
              <w:t xml:space="preserve">En una frase de dos renglones el objetivo principal de la experiencia significativa.  </w:t>
            </w:r>
          </w:p>
          <w:p>
            <w:pPr>
              <w:pStyle w:val="Normal"/>
              <w:widowControl/>
              <w:numPr>
                <w:ilvl w:val="0"/>
                <w:numId w:val="1"/>
              </w:numPr>
              <w:spacing w:lineRule="auto" w:line="240" w:before="0" w:after="20"/>
              <w:ind w:left="831" w:right="103" w:hanging="360"/>
              <w:jc w:val="both"/>
              <w:rPr>
                <w:kern w:val="0"/>
                <w:szCs w:val="22"/>
                <w:lang w:val="es-CO" w:eastAsia="es-CO" w:bidi="ar-SA"/>
              </w:rPr>
            </w:pPr>
            <w:r>
              <w:rPr>
                <w:rFonts w:eastAsia="Verdana" w:cs="Verdana" w:ascii="Verdana" w:hAnsi="Verdana"/>
                <w:kern w:val="0"/>
                <w:sz w:val="18"/>
                <w:szCs w:val="22"/>
                <w:lang w:val="es-CO" w:eastAsia="es-CO" w:bidi="ar-SA"/>
              </w:rPr>
              <w:t xml:space="preserve">En un texto de máximo 4 renglones escribir las principales acciones para cumplir el o los objetivos. </w:t>
            </w:r>
          </w:p>
          <w:p>
            <w:pPr>
              <w:pStyle w:val="Normal"/>
              <w:widowControl/>
              <w:numPr>
                <w:ilvl w:val="0"/>
                <w:numId w:val="1"/>
              </w:numPr>
              <w:spacing w:lineRule="auto" w:line="240" w:before="0" w:after="0"/>
              <w:ind w:left="831" w:right="103" w:hanging="360"/>
              <w:jc w:val="both"/>
              <w:rPr>
                <w:kern w:val="0"/>
                <w:szCs w:val="22"/>
                <w:lang w:val="es-CO" w:eastAsia="es-CO" w:bidi="ar-SA"/>
              </w:rPr>
            </w:pPr>
            <w:r>
              <w:rPr>
                <w:rFonts w:eastAsia="Verdana" w:cs="Verdana" w:ascii="Verdana" w:hAnsi="Verdana"/>
                <w:kern w:val="0"/>
                <w:sz w:val="18"/>
                <w:szCs w:val="22"/>
                <w:lang w:val="es-CO" w:eastAsia="es-CO" w:bidi="ar-SA"/>
              </w:rPr>
              <w:t xml:space="preserve">En un texto de máximo 4 renglones mencionar los principales resultados de la experiencia significativa. </w:t>
            </w:r>
          </w:p>
        </w:tc>
        <w:tc>
          <w:tcPr>
            <w:tcW w:w="410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76" w:hanging="0"/>
              <w:jc w:val="center"/>
              <w:rPr>
                <w:kern w:val="0"/>
                <w:sz w:val="22"/>
                <w:szCs w:val="22"/>
                <w:lang w:val="es-CO" w:eastAsia="es-CO" w:bidi="ar-SA"/>
              </w:rPr>
            </w:pPr>
            <w:r>
              <w:rPr>
                <w:rFonts w:eastAsia="Verdana" w:cs="Verdana" w:ascii="Verdana" w:hAnsi="Verdana"/>
                <w:b/>
                <w:kern w:val="0"/>
                <w:sz w:val="22"/>
                <w:szCs w:val="22"/>
                <w:lang w:val="es-CO" w:eastAsia="es-CO" w:bidi="ar-SA"/>
              </w:rPr>
              <w:t xml:space="preserve"> </w:t>
            </w:r>
          </w:p>
        </w:tc>
        <w:tc>
          <w:tcPr>
            <w:tcW w:w="1470" w:type="dxa"/>
            <w:vMerge w:val="continue"/>
            <w:tcBorders>
              <w:lef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1983" w:hRule="atLeast"/>
        </w:trPr>
        <w:tc>
          <w:tcPr>
            <w:tcW w:w="495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8" w:hanging="0"/>
              <w:jc w:val="center"/>
              <w:rPr>
                <w:kern w:val="0"/>
                <w:szCs w:val="22"/>
                <w:lang w:val="es-CO" w:eastAsia="es-CO" w:bidi="ar-SA"/>
              </w:rPr>
            </w:pPr>
            <w:r>
              <w:rPr>
                <w:rFonts w:eastAsia="Verdana" w:cs="Verdana" w:ascii="Verdana" w:hAnsi="Verdana"/>
                <w:b/>
                <w:kern w:val="0"/>
                <w:sz w:val="18"/>
                <w:szCs w:val="22"/>
                <w:lang w:val="es-CO" w:eastAsia="es-CO" w:bidi="ar-SA"/>
              </w:rPr>
              <w:t xml:space="preserve">Frase o metáfora inspiradora (Opcional) </w:t>
            </w:r>
          </w:p>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kern w:val="0"/>
                <w:sz w:val="18"/>
                <w:szCs w:val="22"/>
                <w:lang w:val="es-CO" w:eastAsia="es-CO" w:bidi="ar-SA"/>
              </w:rPr>
              <w:t xml:space="preserve"> </w:t>
            </w:r>
          </w:p>
          <w:p>
            <w:pPr>
              <w:pStyle w:val="Normal"/>
              <w:widowControl/>
              <w:spacing w:lineRule="auto" w:line="235" w:before="0" w:after="2"/>
              <w:ind w:left="110" w:right="102" w:hanging="0"/>
              <w:jc w:val="both"/>
              <w:rPr>
                <w:kern w:val="0"/>
                <w:szCs w:val="22"/>
                <w:lang w:val="es-CO" w:eastAsia="es-CO" w:bidi="ar-SA"/>
              </w:rPr>
            </w:pPr>
            <w:r>
              <w:rPr>
                <w:rFonts w:eastAsia="Verdana" w:cs="Verdana" w:ascii="Verdana" w:hAnsi="Verdana"/>
                <w:kern w:val="0"/>
                <w:sz w:val="18"/>
                <w:szCs w:val="22"/>
                <w:lang w:val="es-CO" w:eastAsia="es-CO" w:bidi="ar-SA"/>
              </w:rPr>
              <w:t xml:space="preserve">En máximo 3 líneas escriba una frase inspiradora o metáfora relacionada con la experiencia significativa.  Si la frase es de un personaje deben incluir la cita.  Si se incluye una cita debe ser pertinente y que tenga relación con la experiencia significativa. </w:t>
            </w:r>
          </w:p>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kern w:val="0"/>
                <w:sz w:val="18"/>
                <w:szCs w:val="22"/>
                <w:lang w:val="es-CO" w:eastAsia="es-CO" w:bidi="ar-SA"/>
              </w:rPr>
              <w:t xml:space="preserve">Si no se tiene frase inspiradora no es necesario incluirla.   </w:t>
            </w:r>
          </w:p>
        </w:tc>
        <w:tc>
          <w:tcPr>
            <w:tcW w:w="4108"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rFonts w:ascii="Verdana" w:hAnsi="Verdana"/>
                <w:sz w:val="16"/>
                <w:szCs w:val="16"/>
              </w:rPr>
            </w:pPr>
            <w:r>
              <w:rPr>
                <w:rFonts w:ascii="Verdana" w:hAnsi="Verdana"/>
                <w:kern w:val="0"/>
                <w:sz w:val="16"/>
                <w:szCs w:val="16"/>
                <w:lang w:val="es-CO" w:eastAsia="es-CO" w:bidi="ar-SA"/>
              </w:rPr>
              <w:t>“</w:t>
            </w:r>
            <w:r>
              <w:rPr>
                <w:rFonts w:ascii="Verdana" w:hAnsi="Verdana"/>
                <w:kern w:val="0"/>
                <w:sz w:val="16"/>
                <w:szCs w:val="16"/>
                <w:lang w:val="es-CO" w:eastAsia="es-CO" w:bidi="ar-SA"/>
              </w:rPr>
              <w:t xml:space="preserve">Transformar nuestro mundo” (Lema de la Agenda 2030 de Desarrollo Sostenible)   </w:t>
            </w:r>
          </w:p>
        </w:tc>
        <w:tc>
          <w:tcPr>
            <w:tcW w:w="1470" w:type="dxa"/>
            <w:vMerge w:val="continue"/>
            <w:tcBorders>
              <w:lef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1303" w:hRule="atLeast"/>
        </w:trPr>
        <w:tc>
          <w:tcPr>
            <w:tcW w:w="9066" w:type="dxa"/>
            <w:gridSpan w:val="2"/>
            <w:tcBorders>
              <w:top w:val="single" w:sz="4" w:space="0" w:color="000000"/>
            </w:tcBorders>
            <w:vAlign w:val="bottom"/>
          </w:tcPr>
          <w:p>
            <w:pPr>
              <w:pStyle w:val="Normal"/>
              <w:widowControl/>
              <w:spacing w:lineRule="auto" w:line="240" w:before="0" w:after="0"/>
              <w:ind w:left="-5" w:hanging="0"/>
              <w:jc w:val="left"/>
              <w:rPr>
                <w:kern w:val="0"/>
                <w:szCs w:val="22"/>
                <w:lang w:val="es-CO" w:eastAsia="es-CO" w:bidi="ar-SA"/>
              </w:rPr>
            </w:pPr>
            <w:r>
              <w:rPr>
                <w:rFonts w:eastAsia="Trebuchet MS" w:cs="Trebuchet MS" w:ascii="Trebuchet MS" w:hAnsi="Trebuchet MS"/>
                <w:kern w:val="0"/>
                <w:sz w:val="20"/>
                <w:szCs w:val="22"/>
                <w:lang w:val="es-CO" w:eastAsia="es-CO" w:bidi="ar-SA"/>
              </w:rPr>
              <w:t xml:space="preserve"> </w:t>
            </w:r>
          </w:p>
          <w:p>
            <w:pPr>
              <w:pStyle w:val="Normal"/>
              <w:widowControl/>
              <w:spacing w:lineRule="auto" w:line="240" w:before="0" w:after="0"/>
              <w:ind w:left="-5" w:hanging="0"/>
              <w:jc w:val="left"/>
              <w:rPr>
                <w:kern w:val="0"/>
                <w:sz w:val="22"/>
                <w:szCs w:val="22"/>
                <w:lang w:val="es-CO" w:eastAsia="es-CO" w:bidi="ar-SA"/>
              </w:rPr>
            </w:pPr>
            <w:r>
              <w:rPr>
                <w:kern w:val="0"/>
                <w:sz w:val="22"/>
                <w:szCs w:val="22"/>
                <w:lang w:val="es-CO" w:eastAsia="es-CO" w:bidi="ar-SA"/>
              </w:rPr>
              <w:t xml:space="preserve"> </w:t>
            </w:r>
          </w:p>
        </w:tc>
        <w:tc>
          <w:tcPr>
            <w:tcW w:w="1470" w:type="dxa"/>
            <w:vMerge w:val="continue"/>
            <w:tcBorders>
              <w:lef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382" w:hRule="atLeast"/>
        </w:trPr>
        <w:tc>
          <w:tcPr>
            <w:tcW w:w="10536" w:type="dxa"/>
            <w:gridSpan w:val="3"/>
            <w:tcBorders/>
          </w:tcPr>
          <w:p>
            <w:pPr>
              <w:pStyle w:val="Normal"/>
              <w:widowControl/>
              <w:spacing w:lineRule="auto" w:line="240" w:before="0" w:after="0"/>
              <w:ind w:left="245" w:hanging="0"/>
              <w:jc w:val="left"/>
              <w:rPr>
                <w:kern w:val="0"/>
                <w:szCs w:val="22"/>
                <w:lang w:val="es-CO" w:eastAsia="es-CO" w:bidi="ar-SA"/>
              </w:rPr>
            </w:pPr>
            <w:r>
              <w:rPr>
                <w:rFonts w:eastAsia="Cambria" w:cs="Cambria" w:ascii="Cambria" w:hAnsi="Cambria"/>
                <w:color w:val="0B254F"/>
                <w:kern w:val="0"/>
                <w:sz w:val="20"/>
                <w:szCs w:val="22"/>
                <w:lang w:val="es-CO" w:eastAsia="es-CO" w:bidi="ar-SA"/>
              </w:rPr>
              <w:t xml:space="preserve"> </w:t>
            </w:r>
          </w:p>
        </w:tc>
      </w:tr>
    </w:tbl>
    <w:p>
      <w:pPr>
        <w:pStyle w:val="Normal"/>
        <w:spacing w:before="0" w:after="0"/>
        <w:ind w:left="-1700" w:right="10254" w:hanging="0"/>
        <w:rPr/>
      </w:pPr>
      <w:r>
        <w:rPr/>
      </w:r>
      <w:r>
        <w:br w:type="page"/>
      </w:r>
    </w:p>
    <w:tbl>
      <w:tblPr>
        <w:tblStyle w:val="TableGrid"/>
        <w:tblW w:w="9071" w:type="dxa"/>
        <w:jc w:val="left"/>
        <w:tblInd w:w="5" w:type="dxa"/>
        <w:tblLayout w:type="fixed"/>
        <w:tblCellMar>
          <w:top w:w="48" w:type="dxa"/>
          <w:left w:w="5" w:type="dxa"/>
          <w:bottom w:w="0" w:type="dxa"/>
          <w:right w:w="38" w:type="dxa"/>
        </w:tblCellMar>
        <w:tblLook w:firstRow="1" w:noVBand="1" w:lastRow="0" w:firstColumn="1" w:lastColumn="0" w:noHBand="0" w:val="04a0"/>
      </w:tblPr>
      <w:tblGrid>
        <w:gridCol w:w="4960"/>
        <w:gridCol w:w="1884"/>
        <w:gridCol w:w="609"/>
        <w:gridCol w:w="1617"/>
      </w:tblGrid>
      <w:tr>
        <w:trPr>
          <w:trHeight w:val="230" w:hRule="atLeast"/>
        </w:trPr>
        <w:tc>
          <w:tcPr>
            <w:tcW w:w="9070" w:type="dxa"/>
            <w:gridSpan w:val="4"/>
            <w:tcBorders>
              <w:top w:val="single" w:sz="4" w:space="0" w:color="000000"/>
              <w:left w:val="single" w:sz="4" w:space="0" w:color="000000"/>
              <w:bottom w:val="single" w:sz="4" w:space="0" w:color="000000"/>
              <w:right w:val="single" w:sz="4" w:space="0" w:color="000000"/>
            </w:tcBorders>
          </w:tcPr>
          <w:p>
            <w:pPr>
              <w:pStyle w:val="Normal"/>
              <w:pageBreakBefore/>
              <w:widowControl/>
              <w:spacing w:lineRule="auto" w:line="240" w:before="0" w:after="0"/>
              <w:ind w:left="46" w:hanging="0"/>
              <w:jc w:val="center"/>
              <w:rPr>
                <w:kern w:val="0"/>
                <w:szCs w:val="22"/>
                <w:lang w:val="es-CO" w:eastAsia="es-CO" w:bidi="ar-SA"/>
              </w:rPr>
            </w:pPr>
            <w:r>
              <w:rPr>
                <w:rFonts w:eastAsia="Verdana" w:cs="Verdana" w:ascii="Verdana" w:hAnsi="Verdana"/>
                <w:b/>
                <w:color w:val="2F5496"/>
                <w:kern w:val="0"/>
                <w:sz w:val="18"/>
                <w:szCs w:val="22"/>
                <w:lang w:val="es-CO" w:eastAsia="es-CO" w:bidi="ar-SA"/>
              </w:rPr>
              <w:t>COMPONENTES</w:t>
            </w:r>
            <w:r>
              <w:rPr>
                <w:rFonts w:eastAsia="Verdana" w:cs="Verdana" w:ascii="Verdana" w:hAnsi="Verdana"/>
                <w:b/>
                <w:kern w:val="0"/>
                <w:sz w:val="18"/>
                <w:szCs w:val="22"/>
                <w:lang w:val="es-CO" w:eastAsia="es-CO" w:bidi="ar-SA"/>
              </w:rPr>
              <w:t xml:space="preserve"> </w:t>
            </w:r>
          </w:p>
        </w:tc>
      </w:tr>
      <w:tr>
        <w:trPr>
          <w:trHeight w:val="446" w:hRule="atLeast"/>
        </w:trPr>
        <w:tc>
          <w:tcPr>
            <w:tcW w:w="4960"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110" w:hanging="0"/>
              <w:jc w:val="both"/>
              <w:rPr>
                <w:kern w:val="0"/>
                <w:szCs w:val="22"/>
                <w:lang w:val="es-CO" w:eastAsia="es-CO" w:bidi="ar-SA"/>
              </w:rPr>
            </w:pPr>
            <w:r>
              <w:rPr>
                <w:rFonts w:eastAsia="Verdana" w:cs="Verdana" w:ascii="Verdana" w:hAnsi="Verdana"/>
                <w:kern w:val="0"/>
                <w:sz w:val="18"/>
                <w:szCs w:val="22"/>
                <w:lang w:val="es-CO" w:eastAsia="es-CO" w:bidi="ar-SA"/>
              </w:rPr>
              <w:t>La frase debe ser inspiradora para los participantes de la experiencia significativa.</w:t>
            </w:r>
            <w:r>
              <w:rPr>
                <w:rFonts w:eastAsia="Verdana" w:cs="Verdana" w:ascii="Verdana" w:hAnsi="Verdana"/>
                <w:b/>
                <w:kern w:val="0"/>
                <w:sz w:val="22"/>
                <w:szCs w:val="22"/>
                <w:lang w:val="es-CO" w:eastAsia="es-CO" w:bidi="ar-SA"/>
              </w:rPr>
              <w:t xml:space="preserve"> </w:t>
            </w:r>
          </w:p>
        </w:tc>
        <w:tc>
          <w:tcPr>
            <w:tcW w:w="4110" w:type="dxa"/>
            <w:gridSpan w:val="3"/>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1541" w:hRule="atLeast"/>
        </w:trPr>
        <w:tc>
          <w:tcPr>
            <w:tcW w:w="4960"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45" w:hanging="0"/>
              <w:jc w:val="center"/>
              <w:rPr>
                <w:kern w:val="0"/>
                <w:szCs w:val="22"/>
                <w:lang w:val="es-CO" w:eastAsia="es-CO" w:bidi="ar-SA"/>
              </w:rPr>
            </w:pPr>
            <w:r>
              <w:rPr>
                <w:rFonts w:eastAsia="Verdana" w:cs="Verdana" w:ascii="Verdana" w:hAnsi="Verdana"/>
                <w:b/>
                <w:kern w:val="0"/>
                <w:sz w:val="20"/>
                <w:szCs w:val="22"/>
                <w:lang w:val="es-CO" w:eastAsia="es-CO" w:bidi="ar-SA"/>
              </w:rPr>
              <w:t xml:space="preserve">Testimonio </w:t>
            </w:r>
            <w:r>
              <w:rPr>
                <w:rFonts w:eastAsia="Verdana" w:cs="Verdana" w:ascii="Verdana" w:hAnsi="Verdana"/>
                <w:b/>
                <w:kern w:val="0"/>
                <w:sz w:val="18"/>
                <w:szCs w:val="22"/>
                <w:lang w:val="es-CO" w:eastAsia="es-CO" w:bidi="ar-SA"/>
              </w:rPr>
              <w:t>(Opcional)</w:t>
            </w:r>
            <w:r>
              <w:rPr>
                <w:rFonts w:eastAsia="Verdana" w:cs="Verdana" w:ascii="Verdana" w:hAnsi="Verdana"/>
                <w:b/>
                <w:kern w:val="0"/>
                <w:sz w:val="16"/>
                <w:szCs w:val="22"/>
                <w:lang w:val="es-CO" w:eastAsia="es-CO" w:bidi="ar-SA"/>
              </w:rPr>
              <w:t xml:space="preserve"> </w:t>
            </w:r>
          </w:p>
          <w:p>
            <w:pPr>
              <w:pStyle w:val="Normal"/>
              <w:widowControl/>
              <w:spacing w:lineRule="auto" w:line="240" w:before="0" w:after="8"/>
              <w:ind w:left="110" w:hanging="0"/>
              <w:jc w:val="left"/>
              <w:rPr>
                <w:kern w:val="0"/>
                <w:szCs w:val="22"/>
                <w:lang w:val="es-CO" w:eastAsia="es-CO" w:bidi="ar-SA"/>
              </w:rPr>
            </w:pPr>
            <w:r>
              <w:rPr>
                <w:rFonts w:eastAsia="Verdana" w:cs="Verdana" w:ascii="Verdana" w:hAnsi="Verdana"/>
                <w:kern w:val="0"/>
                <w:sz w:val="16"/>
                <w:szCs w:val="22"/>
                <w:lang w:val="es-CO" w:eastAsia="es-CO" w:bidi="ar-SA"/>
              </w:rPr>
              <w:t xml:space="preserve"> </w:t>
            </w:r>
          </w:p>
          <w:p>
            <w:pPr>
              <w:pStyle w:val="Normal"/>
              <w:widowControl/>
              <w:spacing w:lineRule="auto" w:line="240" w:before="0" w:after="0"/>
              <w:ind w:left="110" w:right="61" w:hanging="0"/>
              <w:jc w:val="both"/>
              <w:rPr>
                <w:kern w:val="0"/>
                <w:szCs w:val="22"/>
                <w:lang w:val="es-CO" w:eastAsia="es-CO" w:bidi="ar-SA"/>
              </w:rPr>
            </w:pPr>
            <w:r>
              <w:rPr>
                <w:rFonts w:eastAsia="Verdana" w:cs="Verdana" w:ascii="Verdana" w:hAnsi="Verdana"/>
                <w:kern w:val="0"/>
                <w:sz w:val="18"/>
                <w:szCs w:val="22"/>
                <w:lang w:val="es-CO" w:eastAsia="es-CO" w:bidi="ar-SA"/>
              </w:rPr>
              <w:t xml:space="preserve">En máximo seis líneas, escriba el testimonio de uno o dos integrantes de la comunidad educativa referido al impacto que ha tenido la experiencia significativa. En cada testimonio, incluya el nombre del autor y su rol en la comunidad educativa. </w:t>
            </w:r>
          </w:p>
        </w:tc>
        <w:tc>
          <w:tcPr>
            <w:tcW w:w="1884" w:type="dxa"/>
            <w:tcBorders>
              <w:top w:val="single" w:sz="4" w:space="0" w:color="000000"/>
              <w:left w:val="single" w:sz="4" w:space="0" w:color="000000"/>
              <w:bottom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c>
          <w:tcPr>
            <w:tcW w:w="609" w:type="dxa"/>
            <w:tcBorders>
              <w:top w:val="single" w:sz="4" w:space="0" w:color="000000"/>
              <w:bottom w:val="single" w:sz="4" w:space="0" w:color="000000"/>
            </w:tcBorders>
          </w:tcPr>
          <w:p>
            <w:pPr>
              <w:pStyle w:val="Normal"/>
              <w:widowControl/>
              <w:spacing w:lineRule="auto" w:line="240" w:before="0" w:after="0"/>
              <w:ind w:left="171" w:hanging="0"/>
              <w:jc w:val="left"/>
              <w:rPr>
                <w:kern w:val="0"/>
                <w:sz w:val="22"/>
                <w:szCs w:val="22"/>
                <w:lang w:val="es-CO" w:eastAsia="es-CO" w:bidi="ar-SA"/>
              </w:rPr>
            </w:pPr>
            <w:r>
              <w:rPr>
                <w:rFonts w:eastAsia="Verdana" w:cs="Verdana" w:ascii="Verdana" w:hAnsi="Verdana"/>
                <w:b/>
                <w:kern w:val="0"/>
                <w:sz w:val="22"/>
                <w:szCs w:val="22"/>
                <w:lang w:val="es-CO" w:eastAsia="es-CO" w:bidi="ar-SA"/>
              </w:rPr>
              <w:t xml:space="preserve"> </w:t>
            </w:r>
          </w:p>
        </w:tc>
        <w:tc>
          <w:tcPr>
            <w:tcW w:w="1617" w:type="dxa"/>
            <w:tcBorders>
              <w:top w:val="single" w:sz="4" w:space="0" w:color="000000"/>
              <w:bottom w:val="single" w:sz="4" w:space="0" w:color="000000"/>
              <w:righ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1104" w:hRule="atLeast"/>
        </w:trPr>
        <w:tc>
          <w:tcPr>
            <w:tcW w:w="4960"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49" w:hanging="0"/>
              <w:jc w:val="center"/>
              <w:rPr>
                <w:kern w:val="0"/>
                <w:szCs w:val="22"/>
                <w:lang w:val="es-CO" w:eastAsia="es-CO" w:bidi="ar-SA"/>
              </w:rPr>
            </w:pPr>
            <w:r>
              <w:rPr>
                <w:rFonts w:eastAsia="Verdana" w:cs="Verdana" w:ascii="Verdana" w:hAnsi="Verdana"/>
                <w:b/>
                <w:kern w:val="0"/>
                <w:sz w:val="20"/>
                <w:szCs w:val="22"/>
                <w:lang w:val="es-CO" w:eastAsia="es-CO" w:bidi="ar-SA"/>
              </w:rPr>
              <w:t xml:space="preserve">Espacios de divulgación </w:t>
            </w:r>
          </w:p>
          <w:p>
            <w:pPr>
              <w:pStyle w:val="Normal"/>
              <w:widowControl/>
              <w:spacing w:lineRule="auto" w:line="240" w:before="0" w:after="8"/>
              <w:ind w:left="110" w:hanging="0"/>
              <w:jc w:val="left"/>
              <w:rPr>
                <w:kern w:val="0"/>
                <w:szCs w:val="22"/>
                <w:lang w:val="es-CO" w:eastAsia="es-CO" w:bidi="ar-SA"/>
              </w:rPr>
            </w:pPr>
            <w:r>
              <w:rPr>
                <w:rFonts w:eastAsia="Verdana" w:cs="Verdana" w:ascii="Verdana" w:hAnsi="Verdana"/>
                <w:kern w:val="0"/>
                <w:sz w:val="16"/>
                <w:szCs w:val="22"/>
                <w:lang w:val="es-CO" w:eastAsia="es-CO" w:bidi="ar-SA"/>
              </w:rPr>
              <w:t xml:space="preserve"> </w:t>
            </w:r>
          </w:p>
          <w:p>
            <w:pPr>
              <w:pStyle w:val="Normal"/>
              <w:widowControl/>
              <w:spacing w:lineRule="auto" w:line="240" w:before="0" w:after="0"/>
              <w:ind w:left="110" w:right="65" w:hanging="0"/>
              <w:jc w:val="both"/>
              <w:rPr>
                <w:kern w:val="0"/>
                <w:szCs w:val="22"/>
                <w:lang w:val="es-CO" w:eastAsia="es-CO" w:bidi="ar-SA"/>
              </w:rPr>
            </w:pPr>
            <w:r>
              <w:rPr>
                <w:rFonts w:eastAsia="Verdana" w:cs="Verdana" w:ascii="Verdana" w:hAnsi="Verdana"/>
                <w:kern w:val="0"/>
                <w:sz w:val="18"/>
                <w:szCs w:val="22"/>
                <w:lang w:val="es-CO" w:eastAsia="es-CO" w:bidi="ar-SA"/>
              </w:rPr>
              <w:t>Registre los enlaces públicos donde se encuentra alojada la experiencia significativa (videos, blogs, página web)</w:t>
            </w:r>
            <w:r>
              <w:rPr>
                <w:rFonts w:eastAsia="Verdana" w:cs="Verdana" w:ascii="Verdana" w:hAnsi="Verdana"/>
                <w:b/>
                <w:kern w:val="0"/>
                <w:sz w:val="20"/>
                <w:szCs w:val="22"/>
                <w:lang w:val="es-CO" w:eastAsia="es-CO" w:bidi="ar-SA"/>
              </w:rPr>
              <w:t xml:space="preserve"> </w:t>
            </w:r>
          </w:p>
        </w:tc>
        <w:tc>
          <w:tcPr>
            <w:tcW w:w="1884" w:type="dxa"/>
            <w:tcBorders>
              <w:top w:val="single" w:sz="4" w:space="0" w:color="000000"/>
              <w:left w:val="single" w:sz="4" w:space="0" w:color="000000"/>
              <w:bottom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c>
          <w:tcPr>
            <w:tcW w:w="609" w:type="dxa"/>
            <w:tcBorders>
              <w:top w:val="single" w:sz="4" w:space="0" w:color="000000"/>
              <w:bottom w:val="single" w:sz="4" w:space="0" w:color="000000"/>
            </w:tcBorders>
          </w:tcPr>
          <w:p>
            <w:pPr>
              <w:pStyle w:val="Normal"/>
              <w:widowControl/>
              <w:spacing w:lineRule="auto" w:line="240" w:before="0" w:after="0"/>
              <w:ind w:left="171" w:hanging="0"/>
              <w:jc w:val="left"/>
              <w:rPr>
                <w:kern w:val="0"/>
                <w:sz w:val="22"/>
                <w:szCs w:val="22"/>
                <w:lang w:val="es-CO" w:eastAsia="es-CO" w:bidi="ar-SA"/>
              </w:rPr>
            </w:pPr>
            <w:r>
              <w:rPr>
                <w:rFonts w:eastAsia="Verdana" w:cs="Verdana" w:ascii="Verdana" w:hAnsi="Verdana"/>
                <w:b/>
                <w:kern w:val="0"/>
                <w:sz w:val="22"/>
                <w:szCs w:val="22"/>
                <w:lang w:val="es-CO" w:eastAsia="es-CO" w:bidi="ar-SA"/>
              </w:rPr>
              <w:t xml:space="preserve"> </w:t>
            </w:r>
          </w:p>
        </w:tc>
        <w:tc>
          <w:tcPr>
            <w:tcW w:w="1617" w:type="dxa"/>
            <w:tcBorders>
              <w:top w:val="single" w:sz="4" w:space="0" w:color="000000"/>
              <w:bottom w:val="single" w:sz="4" w:space="0" w:color="000000"/>
              <w:righ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r>
      <w:tr>
        <w:trPr>
          <w:trHeight w:val="667" w:hRule="atLeast"/>
        </w:trPr>
        <w:tc>
          <w:tcPr>
            <w:tcW w:w="4960" w:type="dxa"/>
            <w:vMerge w:val="restart"/>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49" w:hanging="0"/>
              <w:jc w:val="center"/>
              <w:rPr>
                <w:kern w:val="0"/>
                <w:szCs w:val="22"/>
                <w:lang w:val="es-CO" w:eastAsia="es-CO" w:bidi="ar-SA"/>
              </w:rPr>
            </w:pPr>
            <w:r>
              <w:rPr>
                <w:rFonts w:eastAsia="Verdana" w:cs="Verdana" w:ascii="Verdana" w:hAnsi="Verdana"/>
                <w:b/>
                <w:kern w:val="0"/>
                <w:sz w:val="20"/>
                <w:szCs w:val="22"/>
                <w:lang w:val="es-CO" w:eastAsia="es-CO" w:bidi="ar-SA"/>
              </w:rPr>
              <w:t xml:space="preserve">RECOMENDACIONES </w:t>
            </w:r>
          </w:p>
          <w:p>
            <w:pPr>
              <w:pStyle w:val="Normal"/>
              <w:widowControl/>
              <w:spacing w:lineRule="auto" w:line="240" w:before="0" w:after="0"/>
              <w:ind w:left="116" w:hanging="0"/>
              <w:jc w:val="center"/>
              <w:rPr>
                <w:kern w:val="0"/>
                <w:szCs w:val="22"/>
                <w:lang w:val="es-CO" w:eastAsia="es-CO" w:bidi="ar-SA"/>
              </w:rPr>
            </w:pPr>
            <w:r>
              <w:rPr>
                <w:rFonts w:eastAsia="Verdana" w:cs="Verdana" w:ascii="Verdana" w:hAnsi="Verdana"/>
                <w:b/>
                <w:kern w:val="0"/>
                <w:sz w:val="20"/>
                <w:szCs w:val="22"/>
                <w:lang w:val="es-CO" w:eastAsia="es-CO" w:bidi="ar-SA"/>
              </w:rPr>
              <w:t xml:space="preserve"> </w:t>
            </w:r>
          </w:p>
          <w:p>
            <w:pPr>
              <w:pStyle w:val="Normal"/>
              <w:widowControl/>
              <w:spacing w:lineRule="auto" w:line="235" w:before="0" w:after="12"/>
              <w:ind w:left="110" w:right="60" w:hanging="0"/>
              <w:jc w:val="both"/>
              <w:rPr>
                <w:kern w:val="0"/>
                <w:szCs w:val="22"/>
                <w:lang w:val="es-CO" w:eastAsia="es-CO" w:bidi="ar-SA"/>
              </w:rPr>
            </w:pPr>
            <w:r>
              <w:rPr>
                <w:rFonts w:eastAsia="Verdana" w:cs="Verdana" w:ascii="Verdana" w:hAnsi="Verdana"/>
                <w:kern w:val="0"/>
                <w:sz w:val="18"/>
                <w:szCs w:val="22"/>
                <w:lang w:val="es-CO" w:eastAsia="es-CO" w:bidi="ar-SA"/>
              </w:rPr>
              <w:t>A partir de las lecciones aprendidas con la implementación de la experiencia significativa, formule alguna(s) recomendación(es).</w:t>
            </w:r>
            <w:r>
              <w:rPr>
                <w:kern w:val="0"/>
                <w:sz w:val="18"/>
                <w:szCs w:val="22"/>
                <w:lang w:val="es-CO" w:eastAsia="es-CO" w:bidi="ar-SA"/>
              </w:rPr>
              <w:t xml:space="preserve"> </w:t>
            </w:r>
          </w:p>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kern w:val="0"/>
                <w:sz w:val="18"/>
                <w:szCs w:val="22"/>
                <w:lang w:val="es-CO" w:eastAsia="es-CO" w:bidi="ar-SA"/>
              </w:rPr>
              <w:t xml:space="preserve"> </w:t>
            </w:r>
          </w:p>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kern w:val="0"/>
                <w:sz w:val="18"/>
                <w:szCs w:val="22"/>
                <w:lang w:val="es-CO" w:eastAsia="es-CO" w:bidi="ar-SA"/>
              </w:rPr>
              <w:t xml:space="preserve"> </w:t>
            </w:r>
          </w:p>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kern w:val="0"/>
                <w:sz w:val="18"/>
                <w:szCs w:val="22"/>
                <w:lang w:val="es-CO" w:eastAsia="es-CO" w:bidi="ar-SA"/>
              </w:rPr>
              <w:t xml:space="preserve">Regístrela(s) en la(s) casilla(s) que corresponda(n) </w:t>
            </w:r>
          </w:p>
          <w:p>
            <w:pPr>
              <w:pStyle w:val="Normal"/>
              <w:widowControl/>
              <w:spacing w:lineRule="auto" w:line="240" w:before="0" w:after="0"/>
              <w:ind w:left="93" w:hanging="0"/>
              <w:jc w:val="center"/>
              <w:rPr>
                <w:kern w:val="0"/>
                <w:szCs w:val="22"/>
                <w:lang w:val="es-CO" w:eastAsia="es-CO" w:bidi="ar-SA"/>
              </w:rPr>
            </w:pPr>
            <w:r>
              <w:rPr>
                <w:b/>
                <w:kern w:val="0"/>
                <w:sz w:val="20"/>
                <w:szCs w:val="22"/>
                <w:lang w:val="es-CO" w:eastAsia="es-CO" w:bidi="ar-SA"/>
              </w:rPr>
              <w:t xml:space="preserve"> </w:t>
            </w:r>
          </w:p>
          <w:p>
            <w:pPr>
              <w:pStyle w:val="Normal"/>
              <w:widowControl/>
              <w:spacing w:lineRule="auto" w:line="240" w:before="0" w:after="0"/>
              <w:ind w:left="116" w:hanging="0"/>
              <w:jc w:val="center"/>
              <w:rPr>
                <w:kern w:val="0"/>
                <w:szCs w:val="22"/>
                <w:lang w:val="es-CO" w:eastAsia="es-CO" w:bidi="ar-SA"/>
              </w:rPr>
            </w:pPr>
            <w:r>
              <w:rPr>
                <w:rFonts w:eastAsia="Verdana" w:cs="Verdana" w:ascii="Verdana" w:hAnsi="Verdana"/>
                <w:b/>
                <w:kern w:val="0"/>
                <w:sz w:val="20"/>
                <w:szCs w:val="22"/>
                <w:lang w:val="es-CO" w:eastAsia="es-CO" w:bidi="ar-SA"/>
              </w:rPr>
              <w:t xml:space="preserve"> </w:t>
            </w:r>
          </w:p>
        </w:tc>
        <w:tc>
          <w:tcPr>
            <w:tcW w:w="1884" w:type="dxa"/>
            <w:tcBorders>
              <w:top w:val="single" w:sz="4" w:space="0" w:color="000000"/>
              <w:left w:val="single" w:sz="4" w:space="0" w:color="000000"/>
              <w:bottom w:val="single" w:sz="4" w:space="0" w:color="000000"/>
            </w:tcBorders>
          </w:tcPr>
          <w:p>
            <w:pPr>
              <w:pStyle w:val="Normal"/>
              <w:widowControl/>
              <w:spacing w:lineRule="auto" w:line="237" w:before="0" w:after="9"/>
              <w:ind w:left="110" w:hanging="0"/>
              <w:jc w:val="left"/>
              <w:rPr>
                <w:kern w:val="0"/>
                <w:szCs w:val="22"/>
                <w:lang w:val="es-CO" w:eastAsia="es-CO" w:bidi="ar-SA"/>
              </w:rPr>
            </w:pPr>
            <w:r>
              <w:rPr>
                <w:rFonts w:eastAsia="Verdana" w:cs="Verdana" w:ascii="Verdana" w:hAnsi="Verdana"/>
                <w:kern w:val="0"/>
                <w:sz w:val="18"/>
                <w:szCs w:val="22"/>
                <w:lang w:val="es-CO" w:eastAsia="es-CO" w:bidi="ar-SA"/>
              </w:rPr>
              <w:t xml:space="preserve">Dirigida(s) </w:t>
              <w:tab/>
              <w:t>a educativos</w:t>
            </w:r>
            <w:r>
              <w:rPr>
                <w:kern w:val="0"/>
                <w:sz w:val="18"/>
                <w:szCs w:val="22"/>
                <w:lang w:val="es-CO" w:eastAsia="es-CO" w:bidi="ar-SA"/>
              </w:rPr>
              <w:t xml:space="preserve"> </w:t>
            </w:r>
          </w:p>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kern w:val="0"/>
                <w:sz w:val="18"/>
                <w:szCs w:val="22"/>
                <w:lang w:val="es-CO" w:eastAsia="es-CO" w:bidi="ar-SA"/>
              </w:rPr>
              <w:t xml:space="preserve"> </w:t>
            </w:r>
          </w:p>
        </w:tc>
        <w:tc>
          <w:tcPr>
            <w:tcW w:w="609" w:type="dxa"/>
            <w:tcBorders>
              <w:top w:val="single" w:sz="4" w:space="0" w:color="000000"/>
              <w:bottom w:val="single" w:sz="4" w:space="0" w:color="000000"/>
            </w:tcBorders>
          </w:tcPr>
          <w:p>
            <w:pPr>
              <w:pStyle w:val="Normal"/>
              <w:widowControl/>
              <w:spacing w:lineRule="auto" w:line="240" w:before="0" w:after="0"/>
              <w:jc w:val="left"/>
              <w:rPr>
                <w:kern w:val="0"/>
                <w:szCs w:val="22"/>
                <w:lang w:val="es-CO" w:eastAsia="es-CO" w:bidi="ar-SA"/>
              </w:rPr>
            </w:pPr>
            <w:r>
              <w:rPr>
                <w:rFonts w:eastAsia="Verdana" w:cs="Verdana" w:ascii="Verdana" w:hAnsi="Verdana"/>
                <w:kern w:val="0"/>
                <w:sz w:val="18"/>
                <w:szCs w:val="22"/>
                <w:lang w:val="es-CO" w:eastAsia="es-CO" w:bidi="ar-SA"/>
              </w:rPr>
              <w:t xml:space="preserve">los </w:t>
            </w:r>
          </w:p>
        </w:tc>
        <w:tc>
          <w:tcPr>
            <w:tcW w:w="1617" w:type="dxa"/>
            <w:tcBorders>
              <w:top w:val="single" w:sz="4" w:space="0" w:color="000000"/>
              <w:bottom w:val="single" w:sz="4" w:space="0" w:color="000000"/>
              <w:right w:val="single" w:sz="4" w:space="0" w:color="000000"/>
            </w:tcBorders>
          </w:tcPr>
          <w:p>
            <w:pPr>
              <w:pStyle w:val="Normal"/>
              <w:widowControl/>
              <w:spacing w:lineRule="auto" w:line="240" w:before="0" w:after="0"/>
              <w:jc w:val="both"/>
              <w:rPr>
                <w:kern w:val="0"/>
                <w:szCs w:val="22"/>
                <w:lang w:val="es-CO" w:eastAsia="es-CO" w:bidi="ar-SA"/>
              </w:rPr>
            </w:pPr>
            <w:r>
              <w:rPr>
                <w:rFonts w:eastAsia="Verdana" w:cs="Verdana" w:ascii="Verdana" w:hAnsi="Verdana"/>
                <w:kern w:val="0"/>
                <w:sz w:val="18"/>
                <w:szCs w:val="22"/>
                <w:lang w:val="es-CO" w:eastAsia="es-CO" w:bidi="ar-SA"/>
              </w:rPr>
              <w:t xml:space="preserve">establecimientos </w:t>
            </w:r>
          </w:p>
        </w:tc>
      </w:tr>
      <w:tr>
        <w:trPr>
          <w:trHeight w:val="447" w:hRule="atLeast"/>
        </w:trPr>
        <w:tc>
          <w:tcPr>
            <w:tcW w:w="4960" w:type="dxa"/>
            <w:vMerge w:val="continue"/>
            <w:tcBorders>
              <w:left w:val="single" w:sz="4" w:space="0" w:color="000000"/>
              <w:righ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c>
          <w:tcPr>
            <w:tcW w:w="4110" w:type="dxa"/>
            <w:gridSpan w:val="3"/>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kern w:val="0"/>
                <w:sz w:val="18"/>
                <w:szCs w:val="22"/>
                <w:lang w:val="es-CO" w:eastAsia="es-CO" w:bidi="ar-SA"/>
              </w:rPr>
              <w:t xml:space="preserve">Dirigida(s) a las Secretarías de Educación </w:t>
            </w:r>
          </w:p>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kern w:val="0"/>
                <w:sz w:val="18"/>
                <w:szCs w:val="22"/>
                <w:lang w:val="es-CO" w:eastAsia="es-CO" w:bidi="ar-SA"/>
              </w:rPr>
              <w:t xml:space="preserve"> </w:t>
            </w:r>
          </w:p>
        </w:tc>
      </w:tr>
      <w:tr>
        <w:trPr>
          <w:trHeight w:val="446" w:hRule="atLeast"/>
        </w:trPr>
        <w:tc>
          <w:tcPr>
            <w:tcW w:w="4960" w:type="dxa"/>
            <w:vMerge w:val="continue"/>
            <w:tcBorders>
              <w:left w:val="single" w:sz="4" w:space="0" w:color="000000"/>
              <w:righ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c>
          <w:tcPr>
            <w:tcW w:w="4110" w:type="dxa"/>
            <w:gridSpan w:val="3"/>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kern w:val="0"/>
                <w:sz w:val="18"/>
                <w:szCs w:val="22"/>
                <w:lang w:val="es-CO" w:eastAsia="es-CO" w:bidi="ar-SA"/>
              </w:rPr>
              <w:t xml:space="preserve">Dirigida(s) al Ministerio de Educación </w:t>
            </w:r>
          </w:p>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kern w:val="0"/>
                <w:sz w:val="18"/>
                <w:szCs w:val="22"/>
                <w:lang w:val="es-CO" w:eastAsia="es-CO" w:bidi="ar-SA"/>
              </w:rPr>
              <w:t xml:space="preserve"> </w:t>
            </w:r>
          </w:p>
        </w:tc>
      </w:tr>
      <w:tr>
        <w:trPr>
          <w:trHeight w:val="739" w:hRule="atLeast"/>
        </w:trPr>
        <w:tc>
          <w:tcPr>
            <w:tcW w:w="4960" w:type="dxa"/>
            <w:vMerge w:val="continue"/>
            <w:tcBorders>
              <w:left w:val="single" w:sz="4" w:space="0" w:color="000000"/>
              <w:bottom w:val="single" w:sz="4" w:space="0" w:color="000000"/>
              <w:right w:val="single" w:sz="4" w:space="0" w:color="000000"/>
            </w:tcBorders>
          </w:tcPr>
          <w:p>
            <w:pPr>
              <w:pStyle w:val="Normal"/>
              <w:widowControl/>
              <w:spacing w:lineRule="auto" w:line="240" w:before="0" w:after="0"/>
              <w:jc w:val="left"/>
              <w:rPr>
                <w:kern w:val="0"/>
                <w:sz w:val="22"/>
                <w:szCs w:val="22"/>
                <w:lang w:val="es-CO" w:eastAsia="es-CO" w:bidi="ar-SA"/>
              </w:rPr>
            </w:pPr>
            <w:r>
              <w:rPr>
                <w:kern w:val="0"/>
                <w:sz w:val="22"/>
                <w:szCs w:val="22"/>
                <w:lang w:val="es-CO" w:eastAsia="es-CO" w:bidi="ar-SA"/>
              </w:rPr>
            </w:r>
          </w:p>
        </w:tc>
        <w:tc>
          <w:tcPr>
            <w:tcW w:w="4110" w:type="dxa"/>
            <w:gridSpan w:val="3"/>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left="110" w:hanging="0"/>
              <w:jc w:val="left"/>
              <w:rPr>
                <w:kern w:val="0"/>
                <w:szCs w:val="22"/>
                <w:lang w:val="es-CO" w:eastAsia="es-CO" w:bidi="ar-SA"/>
              </w:rPr>
            </w:pPr>
            <w:r>
              <w:rPr>
                <w:rFonts w:eastAsia="Verdana" w:cs="Verdana" w:ascii="Verdana" w:hAnsi="Verdana"/>
                <w:kern w:val="0"/>
                <w:sz w:val="18"/>
                <w:szCs w:val="22"/>
                <w:lang w:val="es-CO" w:eastAsia="es-CO" w:bidi="ar-SA"/>
              </w:rPr>
              <w:t xml:space="preserve">Dirigida(s) a otro (s) ¿Cuál? </w:t>
            </w:r>
          </w:p>
        </w:tc>
      </w:tr>
    </w:tbl>
    <w:p>
      <w:pPr>
        <w:pStyle w:val="Normal"/>
        <w:spacing w:before="0" w:after="0"/>
        <w:ind w:right="4061" w:hanging="0"/>
        <w:jc w:val="right"/>
        <w:rPr/>
      </w:pPr>
      <w:r>
        <w:rPr>
          <w:rFonts w:eastAsia="Verdana" w:cs="Verdana" w:ascii="Verdana" w:hAnsi="Verdana"/>
          <w:b/>
        </w:rPr>
        <w:t xml:space="preserve"> </w:t>
      </w:r>
    </w:p>
    <w:p>
      <w:pPr>
        <w:pStyle w:val="Normal"/>
        <w:spacing w:before="0" w:after="0"/>
        <w:ind w:right="4061" w:hanging="0"/>
        <w:jc w:val="right"/>
        <w:rPr/>
      </w:pPr>
      <w:r>
        <mc:AlternateContent>
          <mc:Choice Requires="wpg">
            <w:drawing>
              <wp:anchor behindDoc="0" distT="0" distB="0" distL="114300" distR="114300" simplePos="0" locked="0" layoutInCell="0" allowOverlap="1" relativeHeight="4" wp14:anchorId="4CDB2C9A">
                <wp:simplePos x="0" y="0"/>
                <wp:positionH relativeFrom="page">
                  <wp:posOffset>1079500</wp:posOffset>
                </wp:positionH>
                <wp:positionV relativeFrom="page">
                  <wp:posOffset>8319770</wp:posOffset>
                </wp:positionV>
                <wp:extent cx="6693535" cy="1739265"/>
                <wp:effectExtent l="0" t="0" r="0" b="0"/>
                <wp:wrapTopAndBottom/>
                <wp:docPr id="3" name="Group 9652"/>
                <a:graphic xmlns:a="http://schemas.openxmlformats.org/drawingml/2006/main">
                  <a:graphicData uri="http://schemas.microsoft.com/office/word/2010/wordprocessingGroup">
                    <wpg:wgp>
                      <wpg:cNvGrpSpPr/>
                      <wpg:grpSpPr>
                        <a:xfrm>
                          <a:off x="0" y="0"/>
                          <a:ext cx="6692760" cy="1738800"/>
                        </a:xfrm>
                      </wpg:grpSpPr>
                      <wps:wsp>
                        <wps:cNvSpPr/>
                        <wps:spPr>
                          <a:xfrm>
                            <a:off x="1953720" y="1491480"/>
                            <a:ext cx="4362480" cy="9000"/>
                          </a:xfrm>
                          <a:custGeom>
                            <a:avLst/>
                            <a:gdLst/>
                            <a:ahLst/>
                            <a:rect l="l" t="t" r="r" b="b"/>
                            <a:pathLst>
                              <a:path w="4362450" h="9525">
                                <a:moveTo>
                                  <a:pt x="0" y="0"/>
                                </a:moveTo>
                                <a:lnTo>
                                  <a:pt x="4362450" y="0"/>
                                </a:lnTo>
                                <a:lnTo>
                                  <a:pt x="4362450" y="9525"/>
                                </a:lnTo>
                                <a:lnTo>
                                  <a:pt x="0" y="9525"/>
                                </a:lnTo>
                                <a:lnTo>
                                  <a:pt x="0" y="0"/>
                                </a:lnTo>
                              </a:path>
                            </a:pathLst>
                          </a:custGeom>
                          <a:solidFill>
                            <a:srgbClr val="253b5e"/>
                          </a:solidFill>
                          <a:ln w="0">
                            <a:noFill/>
                          </a:ln>
                        </wps:spPr>
                        <wps:style>
                          <a:lnRef idx="0"/>
                          <a:fillRef idx="0"/>
                          <a:effectRef idx="0"/>
                          <a:fontRef idx="minor"/>
                        </wps:style>
                        <wps:bodyPr/>
                      </wps:wsp>
                      <wps:wsp>
                        <wps:cNvSpPr/>
                        <wps:spPr>
                          <a:xfrm>
                            <a:off x="6316920" y="0"/>
                            <a:ext cx="375840" cy="1738800"/>
                          </a:xfrm>
                          <a:custGeom>
                            <a:avLst/>
                            <a:gdLst/>
                            <a:ahLst/>
                            <a:rect l="l" t="t" r="r" b="b"/>
                            <a:pathLst>
                              <a:path w="376555" h="1738630">
                                <a:moveTo>
                                  <a:pt x="0" y="0"/>
                                </a:moveTo>
                                <a:lnTo>
                                  <a:pt x="376555" y="0"/>
                                </a:lnTo>
                                <a:lnTo>
                                  <a:pt x="376555" y="1738630"/>
                                </a:lnTo>
                                <a:lnTo>
                                  <a:pt x="0" y="1738630"/>
                                </a:lnTo>
                                <a:lnTo>
                                  <a:pt x="0" y="0"/>
                                </a:lnTo>
                              </a:path>
                            </a:pathLst>
                          </a:custGeom>
                          <a:solidFill>
                            <a:srgbClr val="adbfd8"/>
                          </a:solidFill>
                          <a:ln w="0">
                            <a:noFill/>
                          </a:ln>
                        </wps:spPr>
                        <wps:style>
                          <a:lnRef idx="0"/>
                          <a:fillRef idx="0"/>
                          <a:effectRef idx="0"/>
                          <a:fontRef idx="minor"/>
                        </wps:style>
                        <wps:bodyPr/>
                      </wps:wsp>
                      <wps:wsp>
                        <wps:cNvSpPr/>
                        <wps:spPr>
                          <a:xfrm>
                            <a:off x="158760" y="1447200"/>
                            <a:ext cx="39960" cy="16956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 xml:space="preserve"> </w:t>
                              </w:r>
                            </w:p>
                          </w:txbxContent>
                        </wps:txbx>
                        <wps:bodyPr horzOverflow="overflow" lIns="0" rIns="0" tIns="0" bIns="0">
                          <a:noAutofit/>
                        </wps:bodyPr>
                      </wps:wsp>
                      <wps:wsp>
                        <wps:cNvSpPr/>
                        <wps:spPr>
                          <a:xfrm>
                            <a:off x="219600" y="1447200"/>
                            <a:ext cx="770760" cy="16956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Educati</w:t>
                              </w:r>
                            </w:p>
                          </w:txbxContent>
                        </wps:txbx>
                        <wps:bodyPr horzOverflow="overflow" lIns="0" rIns="0" tIns="0" bIns="0">
                          <a:noAutofit/>
                        </wps:bodyPr>
                      </wps:wsp>
                      <wps:wsp>
                        <wps:cNvSpPr/>
                        <wps:spPr>
                          <a:xfrm>
                            <a:off x="822960" y="1447200"/>
                            <a:ext cx="230400" cy="16956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 xml:space="preserve">vo </w:t>
                              </w:r>
                            </w:p>
                          </w:txbxContent>
                        </wps:txbx>
                        <wps:bodyPr horzOverflow="overflow" lIns="0" rIns="0" tIns="0" bIns="0">
                          <a:noAutofit/>
                        </wps:bodyPr>
                      </wps:wsp>
                      <wps:wsp>
                        <wps:cNvSpPr/>
                        <wps:spPr>
                          <a:xfrm>
                            <a:off x="996840" y="1447200"/>
                            <a:ext cx="975960" cy="16956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Nacional</w:t>
                              </w:r>
                            </w:p>
                          </w:txbxContent>
                        </wps:txbx>
                        <wps:bodyPr horzOverflow="overflow" lIns="0" rIns="0" tIns="0" bIns="0">
                          <a:noAutofit/>
                        </wps:bodyPr>
                      </wps:wsp>
                      <wps:wsp>
                        <wps:cNvSpPr/>
                        <wps:spPr>
                          <a:xfrm>
                            <a:off x="1762200" y="1447200"/>
                            <a:ext cx="36720" cy="16956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 xml:space="preserve"> </w:t>
                              </w:r>
                            </w:p>
                          </w:txbxContent>
                        </wps:txbx>
                        <wps:bodyPr horzOverflow="overflow" lIns="0" rIns="0" tIns="0" bIns="0">
                          <a:noAutofit/>
                        </wps:bodyPr>
                      </wps:wsp>
                      <wps:wsp>
                        <wps:cNvSpPr/>
                        <wps:spPr>
                          <a:xfrm>
                            <a:off x="1789920" y="1447200"/>
                            <a:ext cx="36720" cy="16956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auto"/>
                                </w:rPr>
                                <w:t xml:space="preserve"> </w:t>
                              </w:r>
                            </w:p>
                          </w:txbxContent>
                        </wps:txbx>
                        <wps:bodyPr horzOverflow="overflow" lIns="0" rIns="0" tIns="0" bIns="0">
                          <a:noAutofit/>
                        </wps:bodyPr>
                      </wps:wsp>
                      <wps:wsp>
                        <wps:cNvSpPr/>
                        <wps:spPr>
                          <a:xfrm>
                            <a:off x="0" y="1025640"/>
                            <a:ext cx="50760" cy="16272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Trebuchet MS" w:hAnsi="Trebuchet MS" w:eastAsia="Trebuchet MS" w:cs="Trebuchet MS"/>
                                  <w:color w:val="auto"/>
                                </w:rPr>
                                <w:t xml:space="preserve"> </w:t>
                              </w:r>
                            </w:p>
                          </w:txbxContent>
                        </wps:txbx>
                        <wps:bodyPr horzOverflow="overflow" lIns="0" rIns="0" tIns="0" bIns="0">
                          <a:noAutofit/>
                        </wps:bodyPr>
                      </wps:wsp>
                      <wps:wsp>
                        <wps:cNvSpPr/>
                        <wps:spPr>
                          <a:xfrm>
                            <a:off x="0" y="1152000"/>
                            <a:ext cx="41400" cy="18936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 w:val="22"/>
                                  <w:b w:val="false"/>
                                  <w:u w:val="none"/>
                                  <w:dstrike w:val="false"/>
                                  <w:strike w:val="false"/>
                                  <w:i w:val="false"/>
                                  <w:vertAlign w:val="baseline"/>
                                  <w:position w:val="0"/>
                                  <w:spacing w:val="0"/>
                                  <w:szCs w:val="22"/>
                                  <w:bCs w:val="false"/>
                                  <w:iCs w:val="false"/>
                                  <w:smallCaps w:val="false"/>
                                  <w:caps w:val="false"/>
                                  <w:rFonts w:eastAsia="" w:cs="" w:cstheme="minorBidi" w:eastAsiaTheme="minorEastAsia"/>
                                  <w:color w:val="auto"/>
                                </w:rPr>
                                <w:t xml:space="preserve"> </w:t>
                              </w:r>
                            </w:p>
                          </w:txbxContent>
                        </wps:txbx>
                        <wps:bodyPr horzOverflow="overflow" lIns="0" rIns="0" tIns="0" bIns="0">
                          <a:noAutofit/>
                        </wps:bodyPr>
                      </wps:wsp>
                    </wpg:wgp>
                  </a:graphicData>
                </a:graphic>
              </wp:anchor>
            </w:drawing>
          </mc:Choice>
          <mc:Fallback>
            <w:pict>
              <v:group id="shape_0" alt="Group 9652" style="position:absolute;margin-left:85pt;margin-top:655.1pt;width:527pt;height:136.9pt" coordorigin="1700,13102" coordsize="10540,2738">
                <v:rect id="shape_0" ID="Rectangle 1081" path="m0,0l-2147483645,0l-2147483645,-2147483646l0,-2147483646xe" stroked="f" style="position:absolute;left:1950;top:15381;width:62;height:266;mso-wrap-style:square;v-text-anchor:top;mso-position-horizontal-relative:page;mso-position-vertical-relative:page">
                  <v:textbo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 xml:space="preserve"> </w:t>
                        </w:r>
                      </w:p>
                    </w:txbxContent>
                  </v:textbox>
                  <v:fill o:detectmouseclick="t" on="false"/>
                  <v:stroke color="#3465a4" joinstyle="round" endcap="flat"/>
                  <w10:wrap type="topAndBottom"/>
                </v:rect>
                <v:rect id="shape_0" ID="Rectangle 1082" path="m0,0l-2147483645,0l-2147483645,-2147483646l0,-2147483646xe" stroked="f" style="position:absolute;left:2046;top:15381;width:1213;height:266;mso-wrap-style:square;v-text-anchor:top;mso-position-horizontal-relative:page;mso-position-vertical-relative:page">
                  <v:textbo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Educati</w:t>
                        </w:r>
                      </w:p>
                    </w:txbxContent>
                  </v:textbox>
                  <v:fill o:detectmouseclick="t" on="false"/>
                  <v:stroke color="#3465a4" joinstyle="round" endcap="flat"/>
                </v:rect>
                <v:rect id="shape_0" ID="Rectangle 1083" path="m0,0l-2147483645,0l-2147483645,-2147483646l0,-2147483646xe" stroked="f" style="position:absolute;left:2996;top:15381;width:362;height:266;mso-wrap-style:square;v-text-anchor:top;mso-position-horizontal-relative:page;mso-position-vertical-relative:page">
                  <v:textbo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 xml:space="preserve">vo </w:t>
                        </w:r>
                      </w:p>
                    </w:txbxContent>
                  </v:textbox>
                  <v:fill o:detectmouseclick="t" on="false"/>
                  <v:stroke color="#3465a4" joinstyle="round" endcap="flat"/>
                </v:rect>
                <v:rect id="shape_0" ID="Rectangle 1084" path="m0,0l-2147483645,0l-2147483645,-2147483646l0,-2147483646xe" stroked="f" style="position:absolute;left:3270;top:15381;width:1536;height:266;mso-wrap-style:square;v-text-anchor:top;mso-position-horizontal-relative:page;mso-position-vertical-relative:page">
                  <v:textbo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Nacional</w:t>
                        </w:r>
                      </w:p>
                    </w:txbxContent>
                  </v:textbox>
                  <v:fill o:detectmouseclick="t" on="false"/>
                  <v:stroke color="#3465a4" joinstyle="round" endcap="flat"/>
                </v:rect>
                <v:rect id="shape_0" ID="Rectangle 1085" path="m0,0l-2147483645,0l-2147483645,-2147483646l0,-2147483646xe" stroked="f" style="position:absolute;left:4475;top:15381;width:57;height:266;mso-wrap-style:square;v-text-anchor:top;mso-position-horizontal-relative:page;mso-position-vertical-relative:page">
                  <v:textbo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 xml:space="preserve"> </w:t>
                        </w:r>
                      </w:p>
                    </w:txbxContent>
                  </v:textbox>
                  <v:fill o:detectmouseclick="t" on="false"/>
                  <v:stroke color="#3465a4" joinstyle="round" endcap="flat"/>
                </v:rect>
                <v:rect id="shape_0" ID="Rectangle 1086" path="m0,0l-2147483645,0l-2147483645,-2147483646l0,-2147483646xe" stroked="f" style="position:absolute;left:4519;top:15381;width:57;height:266;mso-wrap-style:square;v-text-anchor:top;mso-position-horizontal-relative:page;mso-position-vertical-relative:page">
                  <v:textbo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auto"/>
                          </w:rPr>
                          <w:t xml:space="preserve"> </w:t>
                        </w:r>
                      </w:p>
                    </w:txbxContent>
                  </v:textbox>
                  <v:fill o:detectmouseclick="t" on="false"/>
                  <v:stroke color="#3465a4" joinstyle="round" endcap="flat"/>
                </v:rect>
                <v:rect id="shape_0" ID="Rectangle 1089" path="m0,0l-2147483645,0l-2147483645,-2147483646l0,-2147483646xe" stroked="f" style="position:absolute;left:1700;top:14717;width:79;height:255;mso-wrap-style:square;v-text-anchor:top;mso-position-horizontal-relative:page;mso-position-vertical-relative:page">
                  <v:textbo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Trebuchet MS" w:hAnsi="Trebuchet MS" w:eastAsia="Trebuchet MS" w:cs="Trebuchet MS"/>
                            <w:color w:val="auto"/>
                          </w:rPr>
                          <w:t xml:space="preserve"> </w:t>
                        </w:r>
                      </w:p>
                    </w:txbxContent>
                  </v:textbox>
                  <v:fill o:detectmouseclick="t" on="false"/>
                  <v:stroke color="#3465a4" joinstyle="round" endcap="flat"/>
                </v:rect>
                <v:rect id="shape_0" ID="Rectangle 1090" path="m0,0l-2147483645,0l-2147483645,-2147483646l0,-2147483646xe" stroked="f" style="position:absolute;left:1700;top:14916;width:64;height:297;mso-wrap-style:square;v-text-anchor:top;mso-position-horizontal-relative:page;mso-position-vertical-relative:page">
                  <v:textbox>
                    <w:txbxContent>
                      <w:p>
                        <w:pPr>
                          <w:overflowPunct w:val="false"/>
                          <w:spacing w:before="0" w:after="0" w:lineRule="auto" w:line="240"/>
                          <w:jc w:val="left"/>
                          <w:rPr/>
                        </w:pPr>
                        <w:r>
                          <w:rPr>
                            <w:sz w:val="22"/>
                            <w:b w:val="false"/>
                            <w:u w:val="none"/>
                            <w:dstrike w:val="false"/>
                            <w:strike w:val="false"/>
                            <w:i w:val="false"/>
                            <w:vertAlign w:val="baseline"/>
                            <w:position w:val="0"/>
                            <w:spacing w:val="0"/>
                            <w:szCs w:val="22"/>
                            <w:bCs w:val="false"/>
                            <w:iCs w:val="false"/>
                            <w:smallCaps w:val="false"/>
                            <w:caps w:val="false"/>
                            <w:rFonts w:eastAsia="" w:cs="" w:cstheme="minorBidi" w:eastAsiaTheme="minorEastAsia"/>
                            <w:color w:val="auto"/>
                          </w:rPr>
                          <w:t xml:space="preserve"> </w:t>
                        </w:r>
                      </w:p>
                    </w:txbxContent>
                  </v:textbox>
                  <v:fill o:detectmouseclick="t" on="false"/>
                  <v:stroke color="#3465a4" joinstyle="round" endcap="flat"/>
                </v:rect>
              </v:group>
            </w:pict>
          </mc:Fallback>
        </mc:AlternateContent>
      </w:r>
      <w:r>
        <w:rPr>
          <w:rFonts w:eastAsia="Verdana" w:cs="Verdana" w:ascii="Verdana" w:hAnsi="Verdana"/>
          <w:b/>
        </w:rPr>
        <w:t xml:space="preserve"> </w:t>
      </w:r>
    </w:p>
    <w:p>
      <w:pPr>
        <w:pStyle w:val="Normal"/>
        <w:spacing w:before="0" w:after="0"/>
        <w:rPr/>
      </w:pPr>
      <w:r>
        <w:rPr/>
        <w:t xml:space="preserve"> </w:t>
      </w:r>
    </w:p>
    <w:sectPr>
      <w:headerReference w:type="default" r:id="rId5"/>
      <w:footerReference w:type="default" r:id="rId6"/>
      <w:type w:val="nextPage"/>
      <w:pgSz w:w="12240" w:h="15840"/>
      <w:pgMar w:left="1700" w:right="1986" w:header="165" w:top="1421" w:footer="252" w:bottom="309"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Verdana">
    <w:charset w:val="00"/>
    <w:family w:val="roman"/>
    <w:pitch w:val="variable"/>
  </w:font>
  <w:font w:name="Trebuchet MS">
    <w:charset w:val="00"/>
    <w:family w:val="roman"/>
    <w:pitch w:val="variable"/>
  </w:font>
  <w:font w:name="Cambria">
    <w:charset w:val="00"/>
    <w:family w:val="roman"/>
    <w:pitch w:val="variable"/>
  </w:font>
  <w:font w:name="Cambria">
    <w:charset w:val="00"/>
    <w:family w:val="auto"/>
    <w:pitch w:val="default"/>
  </w:font>
  <w:font w:name="Trebuchet MS">
    <w:charset w:val="00"/>
    <w:family w:val="auto"/>
    <w:pitch w:val="default"/>
  </w:font>
  <w:font w:name="Arial">
    <w:charset w:val="01"/>
    <w:family w:val="swiss"/>
    <w:pitch w:val="variable"/>
  </w:font>
  <w:font w:name="Segoe UI Symbo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0" w:after="0"/>
      <w:ind w:left="-1700" w:hanging="0"/>
      <w:rPr/>
    </w:pPr>
    <w:r>
      <w:rPr/>
      <mc:AlternateContent>
        <mc:Choice Requires="wpg">
          <w:drawing>
            <wp:anchor behindDoc="1" distT="0" distB="0" distL="114300" distR="114300" simplePos="0" locked="0" layoutInCell="0" allowOverlap="1" relativeHeight="30" wp14:anchorId="11C64737">
              <wp:simplePos x="0" y="0"/>
              <wp:positionH relativeFrom="page">
                <wp:posOffset>0</wp:posOffset>
              </wp:positionH>
              <wp:positionV relativeFrom="page">
                <wp:posOffset>9809480</wp:posOffset>
              </wp:positionV>
              <wp:extent cx="854710" cy="89535"/>
              <wp:effectExtent l="0" t="0" r="0" b="0"/>
              <wp:wrapSquare wrapText="bothSides"/>
              <wp:docPr id="6" name="Group 11620"/>
              <a:graphic xmlns:a="http://schemas.openxmlformats.org/drawingml/2006/main">
                <a:graphicData uri="http://schemas.microsoft.com/office/word/2010/wordprocessingGroup">
                  <wpg:wgp>
                    <wpg:cNvGrpSpPr/>
                    <wpg:grpSpPr>
                      <a:xfrm>
                        <a:off x="0" y="0"/>
                        <a:ext cx="853920" cy="88920"/>
                      </a:xfrm>
                    </wpg:grpSpPr>
                    <wps:wsp>
                      <wps:cNvSpPr/>
                      <wps:spPr>
                        <a:xfrm>
                          <a:off x="0" y="0"/>
                          <a:ext cx="826920" cy="9000"/>
                        </a:xfrm>
                        <a:custGeom>
                          <a:avLst/>
                          <a:gdLst/>
                          <a:ahLst/>
                          <a:rect l="l" t="t" r="r" b="b"/>
                          <a:pathLst>
                            <a:path w="826770" h="9525">
                              <a:moveTo>
                                <a:pt x="0" y="0"/>
                              </a:moveTo>
                              <a:lnTo>
                                <a:pt x="826770" y="0"/>
                              </a:lnTo>
                              <a:lnTo>
                                <a:pt x="826770" y="9525"/>
                              </a:lnTo>
                              <a:lnTo>
                                <a:pt x="0" y="9525"/>
                              </a:lnTo>
                              <a:lnTo>
                                <a:pt x="0" y="0"/>
                              </a:lnTo>
                            </a:path>
                          </a:pathLst>
                        </a:custGeom>
                        <a:solidFill>
                          <a:srgbClr val="253b5e"/>
                        </a:solidFill>
                        <a:ln w="0">
                          <a:noFill/>
                        </a:ln>
                      </wps:spPr>
                      <wps:style>
                        <a:lnRef idx="0"/>
                        <a:fillRef idx="0"/>
                        <a:effectRef idx="0"/>
                        <a:fontRef idx="minor"/>
                      </wps:style>
                      <wps:bodyPr/>
                    </wps:wsp>
                    <wps:wsp>
                      <wps:cNvSpPr/>
                      <wps:spPr>
                        <a:xfrm>
                          <a:off x="798840" y="88200"/>
                          <a:ext cx="55080" cy="720"/>
                        </a:xfrm>
                        <a:custGeom>
                          <a:avLst/>
                          <a:gdLst/>
                          <a:ahLst/>
                          <a:rect l="l" t="t" r="r" b="b"/>
                          <a:pathLst>
                            <a:path w="55880" h="0">
                              <a:moveTo>
                                <a:pt x="0" y="0"/>
                              </a:moveTo>
                              <a:lnTo>
                                <a:pt x="55880" y="0"/>
                              </a:lnTo>
                            </a:path>
                          </a:pathLst>
                        </a:custGeom>
                        <a:noFill/>
                        <a:ln w="9525">
                          <a:solidFill>
                            <a:srgbClr val="0b254f"/>
                          </a:solidFill>
                          <a:round/>
                        </a:ln>
                      </wps:spPr>
                      <wps:style>
                        <a:lnRef idx="1"/>
                        <a:fillRef idx="0"/>
                        <a:effectRef idx="0"/>
                        <a:fontRef idx="minor"/>
                      </wps:style>
                      <wps:bodyPr/>
                    </wps:wsp>
                  </wpg:wgp>
                </a:graphicData>
              </a:graphic>
            </wp:anchor>
          </w:drawing>
        </mc:Choice>
        <mc:Fallback>
          <w:pict>
            <v:group id="shape_0" alt="Group 11620" style="position:absolute;margin-left:0pt;margin-top:772.4pt;width:67.25pt;height:7pt" coordorigin="0,15448" coordsize="1345,140"/>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0" w:after="0"/>
      <w:ind w:left="-1700" w:right="10254" w:hanging="0"/>
      <w:rPr/>
    </w:pPr>
    <w:r>
      <w:rPr/>
      <mc:AlternateContent>
        <mc:Choice Requires="wpg">
          <w:drawing>
            <wp:anchor behindDoc="1" distT="0" distB="0" distL="114300" distR="114300" simplePos="0" locked="0" layoutInCell="0" allowOverlap="1" relativeHeight="12" wp14:anchorId="48C663CC">
              <wp:simplePos x="0" y="0"/>
              <wp:positionH relativeFrom="page">
                <wp:posOffset>0</wp:posOffset>
              </wp:positionH>
              <wp:positionV relativeFrom="page">
                <wp:posOffset>104775</wp:posOffset>
              </wp:positionV>
              <wp:extent cx="6687820" cy="732155"/>
              <wp:effectExtent l="0" t="0" r="0" b="0"/>
              <wp:wrapSquare wrapText="bothSides"/>
              <wp:docPr id="4" name="Group 11576"/>
              <a:graphic xmlns:a="http://schemas.openxmlformats.org/drawingml/2006/main">
                <a:graphicData uri="http://schemas.microsoft.com/office/word/2010/wordprocessingGroup">
                  <wpg:wgp>
                    <wpg:cNvGrpSpPr/>
                    <wpg:grpSpPr>
                      <a:xfrm>
                        <a:off x="0" y="0"/>
                        <a:ext cx="6687360" cy="731520"/>
                      </a:xfrm>
                    </wpg:grpSpPr>
                    <wps:wsp>
                      <wps:cNvSpPr/>
                      <wps:spPr>
                        <a:xfrm>
                          <a:off x="86400" y="0"/>
                          <a:ext cx="23040" cy="24120"/>
                        </a:xfrm>
                        <a:custGeom>
                          <a:avLst/>
                          <a:gdLst/>
                          <a:ahLst/>
                          <a:rect l="l" t="t" r="r" b="b"/>
                          <a:pathLst>
                            <a:path w="24765" h="24765">
                              <a:moveTo>
                                <a:pt x="5715" y="0"/>
                              </a:moveTo>
                              <a:lnTo>
                                <a:pt x="19685" y="0"/>
                              </a:lnTo>
                              <a:lnTo>
                                <a:pt x="24765" y="5715"/>
                              </a:lnTo>
                              <a:lnTo>
                                <a:pt x="24765" y="19685"/>
                              </a:lnTo>
                              <a:lnTo>
                                <a:pt x="19685" y="24765"/>
                              </a:lnTo>
                              <a:lnTo>
                                <a:pt x="5715" y="24765"/>
                              </a:lnTo>
                              <a:lnTo>
                                <a:pt x="0" y="19685"/>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275040" y="0"/>
                          <a:ext cx="23400" cy="24120"/>
                        </a:xfrm>
                        <a:custGeom>
                          <a:avLst/>
                          <a:gdLst/>
                          <a:ahLst/>
                          <a:rect l="l" t="t" r="r" b="b"/>
                          <a:pathLst>
                            <a:path w="25400" h="24765">
                              <a:moveTo>
                                <a:pt x="5715" y="0"/>
                              </a:moveTo>
                              <a:lnTo>
                                <a:pt x="19685" y="0"/>
                              </a:lnTo>
                              <a:lnTo>
                                <a:pt x="25400" y="5715"/>
                              </a:lnTo>
                              <a:lnTo>
                                <a:pt x="25400" y="19685"/>
                              </a:lnTo>
                              <a:lnTo>
                                <a:pt x="19685" y="24765"/>
                              </a:lnTo>
                              <a:lnTo>
                                <a:pt x="5715" y="24765"/>
                              </a:lnTo>
                              <a:lnTo>
                                <a:pt x="0" y="19685"/>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463680" y="0"/>
                          <a:ext cx="23400" cy="24120"/>
                        </a:xfrm>
                        <a:custGeom>
                          <a:avLst/>
                          <a:gdLst/>
                          <a:ahLst/>
                          <a:rect l="l" t="t" r="r" b="b"/>
                          <a:pathLst>
                            <a:path w="25400" h="24765">
                              <a:moveTo>
                                <a:pt x="5715" y="0"/>
                              </a:moveTo>
                              <a:lnTo>
                                <a:pt x="19685" y="0"/>
                              </a:lnTo>
                              <a:lnTo>
                                <a:pt x="25400" y="5715"/>
                              </a:lnTo>
                              <a:lnTo>
                                <a:pt x="25400" y="19685"/>
                              </a:lnTo>
                              <a:lnTo>
                                <a:pt x="19685" y="24765"/>
                              </a:lnTo>
                              <a:lnTo>
                                <a:pt x="5715" y="24765"/>
                              </a:lnTo>
                              <a:lnTo>
                                <a:pt x="0" y="19685"/>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652680" y="0"/>
                          <a:ext cx="23400" cy="24120"/>
                        </a:xfrm>
                        <a:custGeom>
                          <a:avLst/>
                          <a:gdLst/>
                          <a:ahLst/>
                          <a:rect l="l" t="t" r="r" b="b"/>
                          <a:pathLst>
                            <a:path w="24765" h="24765">
                              <a:moveTo>
                                <a:pt x="5080" y="0"/>
                              </a:moveTo>
                              <a:lnTo>
                                <a:pt x="19050" y="0"/>
                              </a:lnTo>
                              <a:lnTo>
                                <a:pt x="24765" y="5715"/>
                              </a:lnTo>
                              <a:lnTo>
                                <a:pt x="24765" y="19685"/>
                              </a:lnTo>
                              <a:lnTo>
                                <a:pt x="19050" y="24765"/>
                              </a:lnTo>
                              <a:lnTo>
                                <a:pt x="5080" y="24765"/>
                              </a:lnTo>
                              <a:lnTo>
                                <a:pt x="0" y="19685"/>
                              </a:lnTo>
                              <a:lnTo>
                                <a:pt x="0" y="5715"/>
                              </a:lnTo>
                              <a:lnTo>
                                <a:pt x="5080" y="0"/>
                              </a:lnTo>
                              <a:close/>
                            </a:path>
                          </a:pathLst>
                        </a:custGeom>
                        <a:solidFill>
                          <a:srgbClr val="99d3ef"/>
                        </a:solidFill>
                        <a:ln w="0">
                          <a:noFill/>
                        </a:ln>
                      </wps:spPr>
                      <wps:style>
                        <a:lnRef idx="0"/>
                        <a:fillRef idx="0"/>
                        <a:effectRef idx="0"/>
                        <a:fontRef idx="minor"/>
                      </wps:style>
                      <wps:bodyPr/>
                    </wps:wsp>
                    <wps:wsp>
                      <wps:cNvSpPr/>
                      <wps:spPr>
                        <a:xfrm>
                          <a:off x="842040" y="0"/>
                          <a:ext cx="23400" cy="24120"/>
                        </a:xfrm>
                        <a:custGeom>
                          <a:avLst/>
                          <a:gdLst/>
                          <a:ahLst/>
                          <a:rect l="l" t="t" r="r" b="b"/>
                          <a:pathLst>
                            <a:path w="25400" h="24765">
                              <a:moveTo>
                                <a:pt x="5715" y="0"/>
                              </a:moveTo>
                              <a:lnTo>
                                <a:pt x="19685" y="0"/>
                              </a:lnTo>
                              <a:lnTo>
                                <a:pt x="25400" y="5715"/>
                              </a:lnTo>
                              <a:lnTo>
                                <a:pt x="25400" y="19685"/>
                              </a:lnTo>
                              <a:lnTo>
                                <a:pt x="19685" y="24765"/>
                              </a:lnTo>
                              <a:lnTo>
                                <a:pt x="5715" y="24765"/>
                              </a:lnTo>
                              <a:lnTo>
                                <a:pt x="0" y="19685"/>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0" y="113760"/>
                          <a:ext cx="5175360" cy="9000"/>
                        </a:xfrm>
                        <a:custGeom>
                          <a:avLst/>
                          <a:gdLst/>
                          <a:ahLst/>
                          <a:rect l="l" t="t" r="r" b="b"/>
                          <a:pathLst>
                            <a:path w="5415915" h="9525">
                              <a:moveTo>
                                <a:pt x="0" y="0"/>
                              </a:moveTo>
                              <a:lnTo>
                                <a:pt x="5415915" y="0"/>
                              </a:lnTo>
                              <a:lnTo>
                                <a:pt x="5415915" y="9525"/>
                              </a:lnTo>
                              <a:lnTo>
                                <a:pt x="0" y="9525"/>
                              </a:lnTo>
                              <a:lnTo>
                                <a:pt x="0" y="0"/>
                              </a:lnTo>
                            </a:path>
                          </a:pathLst>
                        </a:custGeom>
                        <a:solidFill>
                          <a:srgbClr val="253b5e"/>
                        </a:solidFill>
                        <a:ln w="0">
                          <a:noFill/>
                        </a:ln>
                      </wps:spPr>
                      <wps:style>
                        <a:lnRef idx="0"/>
                        <a:fillRef idx="0"/>
                        <a:effectRef idx="0"/>
                        <a:fontRef idx="minor"/>
                      </wps:style>
                      <wps:bodyPr/>
                    </wps:wsp>
                    <wps:wsp>
                      <wps:cNvSpPr/>
                      <wps:spPr>
                        <a:xfrm>
                          <a:off x="86400" y="176400"/>
                          <a:ext cx="23040" cy="24840"/>
                        </a:xfrm>
                        <a:custGeom>
                          <a:avLst/>
                          <a:gdLst/>
                          <a:ahLst/>
                          <a:rect l="l" t="t" r="r" b="b"/>
                          <a:pathLst>
                            <a:path w="24765" h="25400">
                              <a:moveTo>
                                <a:pt x="5715" y="0"/>
                              </a:moveTo>
                              <a:lnTo>
                                <a:pt x="19685" y="0"/>
                              </a:lnTo>
                              <a:lnTo>
                                <a:pt x="24765" y="5714"/>
                              </a:lnTo>
                              <a:lnTo>
                                <a:pt x="24765" y="19685"/>
                              </a:lnTo>
                              <a:lnTo>
                                <a:pt x="19685" y="25400"/>
                              </a:lnTo>
                              <a:lnTo>
                                <a:pt x="5715" y="25400"/>
                              </a:lnTo>
                              <a:lnTo>
                                <a:pt x="0" y="19685"/>
                              </a:lnTo>
                              <a:lnTo>
                                <a:pt x="0" y="5714"/>
                              </a:lnTo>
                              <a:lnTo>
                                <a:pt x="5715" y="0"/>
                              </a:lnTo>
                              <a:close/>
                            </a:path>
                          </a:pathLst>
                        </a:custGeom>
                        <a:solidFill>
                          <a:srgbClr val="99d3ef"/>
                        </a:solidFill>
                        <a:ln w="0">
                          <a:noFill/>
                        </a:ln>
                      </wps:spPr>
                      <wps:style>
                        <a:lnRef idx="0"/>
                        <a:fillRef idx="0"/>
                        <a:effectRef idx="0"/>
                        <a:fontRef idx="minor"/>
                      </wps:style>
                      <wps:bodyPr/>
                    </wps:wsp>
                    <wps:wsp>
                      <wps:cNvSpPr/>
                      <wps:spPr>
                        <a:xfrm>
                          <a:off x="275040" y="176400"/>
                          <a:ext cx="23400" cy="24840"/>
                        </a:xfrm>
                        <a:custGeom>
                          <a:avLst/>
                          <a:gdLst/>
                          <a:ahLst/>
                          <a:rect l="l" t="t" r="r" b="b"/>
                          <a:pathLst>
                            <a:path w="25400" h="25400">
                              <a:moveTo>
                                <a:pt x="5715" y="0"/>
                              </a:moveTo>
                              <a:lnTo>
                                <a:pt x="19685" y="0"/>
                              </a:lnTo>
                              <a:lnTo>
                                <a:pt x="25400" y="5714"/>
                              </a:lnTo>
                              <a:lnTo>
                                <a:pt x="25400" y="19685"/>
                              </a:lnTo>
                              <a:lnTo>
                                <a:pt x="19685" y="25400"/>
                              </a:lnTo>
                              <a:lnTo>
                                <a:pt x="5715" y="25400"/>
                              </a:lnTo>
                              <a:lnTo>
                                <a:pt x="0" y="19685"/>
                              </a:lnTo>
                              <a:lnTo>
                                <a:pt x="0" y="5714"/>
                              </a:lnTo>
                              <a:lnTo>
                                <a:pt x="5715" y="0"/>
                              </a:lnTo>
                              <a:close/>
                            </a:path>
                          </a:pathLst>
                        </a:custGeom>
                        <a:solidFill>
                          <a:srgbClr val="99d3ef"/>
                        </a:solidFill>
                        <a:ln w="0">
                          <a:noFill/>
                        </a:ln>
                      </wps:spPr>
                      <wps:style>
                        <a:lnRef idx="0"/>
                        <a:fillRef idx="0"/>
                        <a:effectRef idx="0"/>
                        <a:fontRef idx="minor"/>
                      </wps:style>
                      <wps:bodyPr/>
                    </wps:wsp>
                    <wps:wsp>
                      <wps:cNvSpPr/>
                      <wps:spPr>
                        <a:xfrm>
                          <a:off x="463680" y="176400"/>
                          <a:ext cx="23400" cy="24840"/>
                        </a:xfrm>
                        <a:custGeom>
                          <a:avLst/>
                          <a:gdLst/>
                          <a:ahLst/>
                          <a:rect l="l" t="t" r="r" b="b"/>
                          <a:pathLst>
                            <a:path w="25400" h="25400">
                              <a:moveTo>
                                <a:pt x="5715" y="0"/>
                              </a:moveTo>
                              <a:lnTo>
                                <a:pt x="19685" y="0"/>
                              </a:lnTo>
                              <a:lnTo>
                                <a:pt x="25400" y="5714"/>
                              </a:lnTo>
                              <a:lnTo>
                                <a:pt x="25400" y="19685"/>
                              </a:lnTo>
                              <a:lnTo>
                                <a:pt x="19685" y="25400"/>
                              </a:lnTo>
                              <a:lnTo>
                                <a:pt x="5715" y="25400"/>
                              </a:lnTo>
                              <a:lnTo>
                                <a:pt x="0" y="19685"/>
                              </a:lnTo>
                              <a:lnTo>
                                <a:pt x="0" y="5714"/>
                              </a:lnTo>
                              <a:lnTo>
                                <a:pt x="5715" y="0"/>
                              </a:lnTo>
                              <a:close/>
                            </a:path>
                          </a:pathLst>
                        </a:custGeom>
                        <a:solidFill>
                          <a:srgbClr val="99d3ef"/>
                        </a:solidFill>
                        <a:ln w="0">
                          <a:noFill/>
                        </a:ln>
                      </wps:spPr>
                      <wps:style>
                        <a:lnRef idx="0"/>
                        <a:fillRef idx="0"/>
                        <a:effectRef idx="0"/>
                        <a:fontRef idx="minor"/>
                      </wps:style>
                      <wps:bodyPr/>
                    </wps:wsp>
                    <wps:wsp>
                      <wps:cNvSpPr/>
                      <wps:spPr>
                        <a:xfrm>
                          <a:off x="652680" y="176400"/>
                          <a:ext cx="23400" cy="24840"/>
                        </a:xfrm>
                        <a:custGeom>
                          <a:avLst/>
                          <a:gdLst/>
                          <a:ahLst/>
                          <a:rect l="l" t="t" r="r" b="b"/>
                          <a:pathLst>
                            <a:path w="24765" h="25400">
                              <a:moveTo>
                                <a:pt x="5080" y="0"/>
                              </a:moveTo>
                              <a:lnTo>
                                <a:pt x="19050" y="0"/>
                              </a:lnTo>
                              <a:lnTo>
                                <a:pt x="24765" y="5714"/>
                              </a:lnTo>
                              <a:lnTo>
                                <a:pt x="24765" y="19685"/>
                              </a:lnTo>
                              <a:lnTo>
                                <a:pt x="19050" y="25400"/>
                              </a:lnTo>
                              <a:lnTo>
                                <a:pt x="5080" y="25400"/>
                              </a:lnTo>
                              <a:lnTo>
                                <a:pt x="0" y="19685"/>
                              </a:lnTo>
                              <a:lnTo>
                                <a:pt x="0" y="5714"/>
                              </a:lnTo>
                              <a:lnTo>
                                <a:pt x="5080" y="0"/>
                              </a:lnTo>
                              <a:close/>
                            </a:path>
                          </a:pathLst>
                        </a:custGeom>
                        <a:solidFill>
                          <a:srgbClr val="99d3ef"/>
                        </a:solidFill>
                        <a:ln w="0">
                          <a:noFill/>
                        </a:ln>
                      </wps:spPr>
                      <wps:style>
                        <a:lnRef idx="0"/>
                        <a:fillRef idx="0"/>
                        <a:effectRef idx="0"/>
                        <a:fontRef idx="minor"/>
                      </wps:style>
                      <wps:bodyPr/>
                    </wps:wsp>
                    <wps:wsp>
                      <wps:cNvSpPr/>
                      <wps:spPr>
                        <a:xfrm>
                          <a:off x="842040" y="176400"/>
                          <a:ext cx="23400" cy="24840"/>
                        </a:xfrm>
                        <a:custGeom>
                          <a:avLst/>
                          <a:gdLst/>
                          <a:ahLst/>
                          <a:rect l="l" t="t" r="r" b="b"/>
                          <a:pathLst>
                            <a:path w="25400" h="25400">
                              <a:moveTo>
                                <a:pt x="5715" y="0"/>
                              </a:moveTo>
                              <a:lnTo>
                                <a:pt x="19685" y="0"/>
                              </a:lnTo>
                              <a:lnTo>
                                <a:pt x="25400" y="5714"/>
                              </a:lnTo>
                              <a:lnTo>
                                <a:pt x="25400" y="19685"/>
                              </a:lnTo>
                              <a:lnTo>
                                <a:pt x="19685" y="25400"/>
                              </a:lnTo>
                              <a:lnTo>
                                <a:pt x="5715" y="25400"/>
                              </a:lnTo>
                              <a:lnTo>
                                <a:pt x="0" y="19685"/>
                              </a:lnTo>
                              <a:lnTo>
                                <a:pt x="0" y="5714"/>
                              </a:lnTo>
                              <a:lnTo>
                                <a:pt x="5715" y="0"/>
                              </a:lnTo>
                              <a:close/>
                            </a:path>
                          </a:pathLst>
                        </a:custGeom>
                        <a:solidFill>
                          <a:srgbClr val="99d3ef"/>
                        </a:solidFill>
                        <a:ln w="0">
                          <a:noFill/>
                        </a:ln>
                      </wps:spPr>
                      <wps:style>
                        <a:lnRef idx="0"/>
                        <a:fillRef idx="0"/>
                        <a:effectRef idx="0"/>
                        <a:fontRef idx="minor"/>
                      </wps:style>
                      <wps:bodyPr/>
                    </wps:wsp>
                    <wps:wsp>
                      <wps:cNvSpPr/>
                      <wps:spPr>
                        <a:xfrm>
                          <a:off x="86400" y="353160"/>
                          <a:ext cx="23040" cy="25560"/>
                        </a:xfrm>
                        <a:custGeom>
                          <a:avLst/>
                          <a:gdLst/>
                          <a:ahLst/>
                          <a:rect l="l" t="t" r="r" b="b"/>
                          <a:pathLst>
                            <a:path w="24765" h="25400">
                              <a:moveTo>
                                <a:pt x="5715" y="0"/>
                              </a:moveTo>
                              <a:lnTo>
                                <a:pt x="19685" y="0"/>
                              </a:lnTo>
                              <a:lnTo>
                                <a:pt x="24765" y="5715"/>
                              </a:lnTo>
                              <a:lnTo>
                                <a:pt x="24765" y="19685"/>
                              </a:lnTo>
                              <a:lnTo>
                                <a:pt x="19685" y="25400"/>
                              </a:lnTo>
                              <a:lnTo>
                                <a:pt x="5715" y="25400"/>
                              </a:lnTo>
                              <a:lnTo>
                                <a:pt x="0" y="19685"/>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275040" y="353160"/>
                          <a:ext cx="23400" cy="25560"/>
                        </a:xfrm>
                        <a:custGeom>
                          <a:avLst/>
                          <a:gdLst/>
                          <a:ahLst/>
                          <a:rect l="l" t="t" r="r" b="b"/>
                          <a:pathLst>
                            <a:path w="25400" h="25400">
                              <a:moveTo>
                                <a:pt x="5715" y="0"/>
                              </a:moveTo>
                              <a:lnTo>
                                <a:pt x="19685" y="0"/>
                              </a:lnTo>
                              <a:lnTo>
                                <a:pt x="25400" y="5715"/>
                              </a:lnTo>
                              <a:lnTo>
                                <a:pt x="25400" y="19685"/>
                              </a:lnTo>
                              <a:lnTo>
                                <a:pt x="19685" y="25400"/>
                              </a:lnTo>
                              <a:lnTo>
                                <a:pt x="5715" y="25400"/>
                              </a:lnTo>
                              <a:lnTo>
                                <a:pt x="0" y="19685"/>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463680" y="353160"/>
                          <a:ext cx="23400" cy="25560"/>
                        </a:xfrm>
                        <a:custGeom>
                          <a:avLst/>
                          <a:gdLst/>
                          <a:ahLst/>
                          <a:rect l="l" t="t" r="r" b="b"/>
                          <a:pathLst>
                            <a:path w="25400" h="25400">
                              <a:moveTo>
                                <a:pt x="5715" y="0"/>
                              </a:moveTo>
                              <a:lnTo>
                                <a:pt x="19685" y="0"/>
                              </a:lnTo>
                              <a:lnTo>
                                <a:pt x="25400" y="5715"/>
                              </a:lnTo>
                              <a:lnTo>
                                <a:pt x="25400" y="19685"/>
                              </a:lnTo>
                              <a:lnTo>
                                <a:pt x="19685" y="25400"/>
                              </a:lnTo>
                              <a:lnTo>
                                <a:pt x="5715" y="25400"/>
                              </a:lnTo>
                              <a:lnTo>
                                <a:pt x="0" y="19685"/>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652680" y="353160"/>
                          <a:ext cx="23400" cy="25560"/>
                        </a:xfrm>
                        <a:custGeom>
                          <a:avLst/>
                          <a:gdLst/>
                          <a:ahLst/>
                          <a:rect l="l" t="t" r="r" b="b"/>
                          <a:pathLst>
                            <a:path w="24765" h="25400">
                              <a:moveTo>
                                <a:pt x="5080" y="0"/>
                              </a:moveTo>
                              <a:lnTo>
                                <a:pt x="19050" y="0"/>
                              </a:lnTo>
                              <a:lnTo>
                                <a:pt x="24765" y="5715"/>
                              </a:lnTo>
                              <a:lnTo>
                                <a:pt x="24765" y="19685"/>
                              </a:lnTo>
                              <a:lnTo>
                                <a:pt x="19050" y="25400"/>
                              </a:lnTo>
                              <a:lnTo>
                                <a:pt x="5080" y="25400"/>
                              </a:lnTo>
                              <a:lnTo>
                                <a:pt x="0" y="19685"/>
                              </a:lnTo>
                              <a:lnTo>
                                <a:pt x="0" y="5715"/>
                              </a:lnTo>
                              <a:lnTo>
                                <a:pt x="5080" y="0"/>
                              </a:lnTo>
                              <a:close/>
                            </a:path>
                          </a:pathLst>
                        </a:custGeom>
                        <a:solidFill>
                          <a:srgbClr val="99d3ef"/>
                        </a:solidFill>
                        <a:ln w="0">
                          <a:noFill/>
                        </a:ln>
                      </wps:spPr>
                      <wps:style>
                        <a:lnRef idx="0"/>
                        <a:fillRef idx="0"/>
                        <a:effectRef idx="0"/>
                        <a:fontRef idx="minor"/>
                      </wps:style>
                      <wps:bodyPr/>
                    </wps:wsp>
                    <wps:wsp>
                      <wps:cNvSpPr/>
                      <wps:spPr>
                        <a:xfrm>
                          <a:off x="842040" y="353160"/>
                          <a:ext cx="23400" cy="25560"/>
                        </a:xfrm>
                        <a:custGeom>
                          <a:avLst/>
                          <a:gdLst/>
                          <a:ahLst/>
                          <a:rect l="l" t="t" r="r" b="b"/>
                          <a:pathLst>
                            <a:path w="25400" h="25400">
                              <a:moveTo>
                                <a:pt x="5715" y="0"/>
                              </a:moveTo>
                              <a:lnTo>
                                <a:pt x="19685" y="0"/>
                              </a:lnTo>
                              <a:lnTo>
                                <a:pt x="25400" y="5715"/>
                              </a:lnTo>
                              <a:lnTo>
                                <a:pt x="25400" y="19685"/>
                              </a:lnTo>
                              <a:lnTo>
                                <a:pt x="19685" y="25400"/>
                              </a:lnTo>
                              <a:lnTo>
                                <a:pt x="5715" y="25400"/>
                              </a:lnTo>
                              <a:lnTo>
                                <a:pt x="0" y="19685"/>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86400" y="530280"/>
                          <a:ext cx="23040" cy="24840"/>
                        </a:xfrm>
                        <a:custGeom>
                          <a:avLst/>
                          <a:gdLst/>
                          <a:ahLst/>
                          <a:rect l="l" t="t" r="r" b="b"/>
                          <a:pathLst>
                            <a:path w="24765" h="25400">
                              <a:moveTo>
                                <a:pt x="5715" y="0"/>
                              </a:moveTo>
                              <a:lnTo>
                                <a:pt x="19685" y="0"/>
                              </a:lnTo>
                              <a:lnTo>
                                <a:pt x="24765" y="5715"/>
                              </a:lnTo>
                              <a:lnTo>
                                <a:pt x="24765" y="19685"/>
                              </a:lnTo>
                              <a:lnTo>
                                <a:pt x="19685" y="25400"/>
                              </a:lnTo>
                              <a:lnTo>
                                <a:pt x="5715" y="25400"/>
                              </a:lnTo>
                              <a:lnTo>
                                <a:pt x="0" y="19685"/>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275040" y="530280"/>
                          <a:ext cx="23400" cy="24840"/>
                        </a:xfrm>
                        <a:custGeom>
                          <a:avLst/>
                          <a:gdLst/>
                          <a:ahLst/>
                          <a:rect l="l" t="t" r="r" b="b"/>
                          <a:pathLst>
                            <a:path w="25400" h="25400">
                              <a:moveTo>
                                <a:pt x="5715" y="0"/>
                              </a:moveTo>
                              <a:lnTo>
                                <a:pt x="19685" y="0"/>
                              </a:lnTo>
                              <a:lnTo>
                                <a:pt x="25400" y="5715"/>
                              </a:lnTo>
                              <a:lnTo>
                                <a:pt x="25400" y="19685"/>
                              </a:lnTo>
                              <a:lnTo>
                                <a:pt x="19685" y="25400"/>
                              </a:lnTo>
                              <a:lnTo>
                                <a:pt x="5715" y="25400"/>
                              </a:lnTo>
                              <a:lnTo>
                                <a:pt x="0" y="19685"/>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463680" y="530280"/>
                          <a:ext cx="23400" cy="24840"/>
                        </a:xfrm>
                        <a:custGeom>
                          <a:avLst/>
                          <a:gdLst/>
                          <a:ahLst/>
                          <a:rect l="l" t="t" r="r" b="b"/>
                          <a:pathLst>
                            <a:path w="25400" h="25400">
                              <a:moveTo>
                                <a:pt x="5715" y="0"/>
                              </a:moveTo>
                              <a:lnTo>
                                <a:pt x="19685" y="0"/>
                              </a:lnTo>
                              <a:lnTo>
                                <a:pt x="25400" y="5715"/>
                              </a:lnTo>
                              <a:lnTo>
                                <a:pt x="25400" y="19685"/>
                              </a:lnTo>
                              <a:lnTo>
                                <a:pt x="19685" y="25400"/>
                              </a:lnTo>
                              <a:lnTo>
                                <a:pt x="5715" y="25400"/>
                              </a:lnTo>
                              <a:lnTo>
                                <a:pt x="0" y="19685"/>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652680" y="530280"/>
                          <a:ext cx="23400" cy="24840"/>
                        </a:xfrm>
                        <a:custGeom>
                          <a:avLst/>
                          <a:gdLst/>
                          <a:ahLst/>
                          <a:rect l="l" t="t" r="r" b="b"/>
                          <a:pathLst>
                            <a:path w="24765" h="25400">
                              <a:moveTo>
                                <a:pt x="5080" y="0"/>
                              </a:moveTo>
                              <a:lnTo>
                                <a:pt x="19050" y="0"/>
                              </a:lnTo>
                              <a:lnTo>
                                <a:pt x="24765" y="5715"/>
                              </a:lnTo>
                              <a:lnTo>
                                <a:pt x="24765" y="19685"/>
                              </a:lnTo>
                              <a:lnTo>
                                <a:pt x="19050" y="25400"/>
                              </a:lnTo>
                              <a:lnTo>
                                <a:pt x="5080" y="25400"/>
                              </a:lnTo>
                              <a:lnTo>
                                <a:pt x="0" y="19685"/>
                              </a:lnTo>
                              <a:lnTo>
                                <a:pt x="0" y="5715"/>
                              </a:lnTo>
                              <a:lnTo>
                                <a:pt x="5080" y="0"/>
                              </a:lnTo>
                              <a:close/>
                            </a:path>
                          </a:pathLst>
                        </a:custGeom>
                        <a:solidFill>
                          <a:srgbClr val="99d3ef"/>
                        </a:solidFill>
                        <a:ln w="0">
                          <a:noFill/>
                        </a:ln>
                      </wps:spPr>
                      <wps:style>
                        <a:lnRef idx="0"/>
                        <a:fillRef idx="0"/>
                        <a:effectRef idx="0"/>
                        <a:fontRef idx="minor"/>
                      </wps:style>
                      <wps:bodyPr/>
                    </wps:wsp>
                    <wps:wsp>
                      <wps:cNvSpPr/>
                      <wps:spPr>
                        <a:xfrm>
                          <a:off x="842040" y="530280"/>
                          <a:ext cx="23400" cy="24840"/>
                        </a:xfrm>
                        <a:custGeom>
                          <a:avLst/>
                          <a:gdLst/>
                          <a:ahLst/>
                          <a:rect l="l" t="t" r="r" b="b"/>
                          <a:pathLst>
                            <a:path w="25400" h="25400">
                              <a:moveTo>
                                <a:pt x="5715" y="0"/>
                              </a:moveTo>
                              <a:lnTo>
                                <a:pt x="19685" y="0"/>
                              </a:lnTo>
                              <a:lnTo>
                                <a:pt x="25400" y="5715"/>
                              </a:lnTo>
                              <a:lnTo>
                                <a:pt x="25400" y="19685"/>
                              </a:lnTo>
                              <a:lnTo>
                                <a:pt x="19685" y="25400"/>
                              </a:lnTo>
                              <a:lnTo>
                                <a:pt x="5715" y="25400"/>
                              </a:lnTo>
                              <a:lnTo>
                                <a:pt x="0" y="19685"/>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86400" y="706680"/>
                          <a:ext cx="23040" cy="24840"/>
                        </a:xfrm>
                        <a:custGeom>
                          <a:avLst/>
                          <a:gdLst/>
                          <a:ahLst/>
                          <a:rect l="l" t="t" r="r" b="b"/>
                          <a:pathLst>
                            <a:path w="24765" h="25400">
                              <a:moveTo>
                                <a:pt x="5715" y="0"/>
                              </a:moveTo>
                              <a:lnTo>
                                <a:pt x="19685" y="0"/>
                              </a:lnTo>
                              <a:lnTo>
                                <a:pt x="24765" y="5715"/>
                              </a:lnTo>
                              <a:lnTo>
                                <a:pt x="24765" y="19686"/>
                              </a:lnTo>
                              <a:lnTo>
                                <a:pt x="19685" y="25400"/>
                              </a:lnTo>
                              <a:lnTo>
                                <a:pt x="5715" y="25400"/>
                              </a:lnTo>
                              <a:lnTo>
                                <a:pt x="0" y="19686"/>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275040" y="706680"/>
                          <a:ext cx="23400" cy="24840"/>
                        </a:xfrm>
                        <a:custGeom>
                          <a:avLst/>
                          <a:gdLst/>
                          <a:ahLst/>
                          <a:rect l="l" t="t" r="r" b="b"/>
                          <a:pathLst>
                            <a:path w="25400" h="25400">
                              <a:moveTo>
                                <a:pt x="5715" y="0"/>
                              </a:moveTo>
                              <a:lnTo>
                                <a:pt x="19685" y="0"/>
                              </a:lnTo>
                              <a:lnTo>
                                <a:pt x="25400" y="5715"/>
                              </a:lnTo>
                              <a:lnTo>
                                <a:pt x="25400" y="19686"/>
                              </a:lnTo>
                              <a:lnTo>
                                <a:pt x="19685" y="25400"/>
                              </a:lnTo>
                              <a:lnTo>
                                <a:pt x="5715" y="25400"/>
                              </a:lnTo>
                              <a:lnTo>
                                <a:pt x="0" y="19686"/>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463680" y="706680"/>
                          <a:ext cx="23400" cy="24840"/>
                        </a:xfrm>
                        <a:custGeom>
                          <a:avLst/>
                          <a:gdLst/>
                          <a:ahLst/>
                          <a:rect l="l" t="t" r="r" b="b"/>
                          <a:pathLst>
                            <a:path w="25400" h="25400">
                              <a:moveTo>
                                <a:pt x="5715" y="0"/>
                              </a:moveTo>
                              <a:lnTo>
                                <a:pt x="19685" y="0"/>
                              </a:lnTo>
                              <a:lnTo>
                                <a:pt x="25400" y="5715"/>
                              </a:lnTo>
                              <a:lnTo>
                                <a:pt x="25400" y="19686"/>
                              </a:lnTo>
                              <a:lnTo>
                                <a:pt x="19685" y="25400"/>
                              </a:lnTo>
                              <a:lnTo>
                                <a:pt x="5715" y="25400"/>
                              </a:lnTo>
                              <a:lnTo>
                                <a:pt x="0" y="19686"/>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652680" y="706680"/>
                          <a:ext cx="23400" cy="24840"/>
                        </a:xfrm>
                        <a:custGeom>
                          <a:avLst/>
                          <a:gdLst/>
                          <a:ahLst/>
                          <a:rect l="l" t="t" r="r" b="b"/>
                          <a:pathLst>
                            <a:path w="24765" h="25400">
                              <a:moveTo>
                                <a:pt x="5080" y="0"/>
                              </a:moveTo>
                              <a:lnTo>
                                <a:pt x="19050" y="0"/>
                              </a:lnTo>
                              <a:lnTo>
                                <a:pt x="24765" y="5715"/>
                              </a:lnTo>
                              <a:lnTo>
                                <a:pt x="24765" y="19686"/>
                              </a:lnTo>
                              <a:lnTo>
                                <a:pt x="19050" y="25400"/>
                              </a:lnTo>
                              <a:lnTo>
                                <a:pt x="5080" y="25400"/>
                              </a:lnTo>
                              <a:lnTo>
                                <a:pt x="0" y="19686"/>
                              </a:lnTo>
                              <a:lnTo>
                                <a:pt x="0" y="5715"/>
                              </a:lnTo>
                              <a:lnTo>
                                <a:pt x="5080" y="0"/>
                              </a:lnTo>
                              <a:close/>
                            </a:path>
                          </a:pathLst>
                        </a:custGeom>
                        <a:solidFill>
                          <a:srgbClr val="99d3ef"/>
                        </a:solidFill>
                        <a:ln w="0">
                          <a:noFill/>
                        </a:ln>
                      </wps:spPr>
                      <wps:style>
                        <a:lnRef idx="0"/>
                        <a:fillRef idx="0"/>
                        <a:effectRef idx="0"/>
                        <a:fontRef idx="minor"/>
                      </wps:style>
                      <wps:bodyPr/>
                    </wps:wsp>
                    <wps:wsp>
                      <wps:cNvSpPr/>
                      <wps:spPr>
                        <a:xfrm>
                          <a:off x="842040" y="706680"/>
                          <a:ext cx="23400" cy="24840"/>
                        </a:xfrm>
                        <a:custGeom>
                          <a:avLst/>
                          <a:gdLst/>
                          <a:ahLst/>
                          <a:rect l="l" t="t" r="r" b="b"/>
                          <a:pathLst>
                            <a:path w="25400" h="25400">
                              <a:moveTo>
                                <a:pt x="5715" y="0"/>
                              </a:moveTo>
                              <a:lnTo>
                                <a:pt x="19685" y="0"/>
                              </a:lnTo>
                              <a:lnTo>
                                <a:pt x="25400" y="5715"/>
                              </a:lnTo>
                              <a:lnTo>
                                <a:pt x="25400" y="19686"/>
                              </a:lnTo>
                              <a:lnTo>
                                <a:pt x="19685" y="25400"/>
                              </a:lnTo>
                              <a:lnTo>
                                <a:pt x="5715" y="25400"/>
                              </a:lnTo>
                              <a:lnTo>
                                <a:pt x="0" y="19686"/>
                              </a:lnTo>
                              <a:lnTo>
                                <a:pt x="0" y="5715"/>
                              </a:lnTo>
                              <a:lnTo>
                                <a:pt x="5715" y="0"/>
                              </a:lnTo>
                              <a:close/>
                            </a:path>
                          </a:pathLst>
                        </a:custGeom>
                        <a:solidFill>
                          <a:srgbClr val="99d3ef"/>
                        </a:solidFill>
                        <a:ln w="0">
                          <a:noFill/>
                        </a:ln>
                      </wps:spPr>
                      <wps:style>
                        <a:lnRef idx="0"/>
                        <a:fillRef idx="0"/>
                        <a:effectRef idx="0"/>
                        <a:fontRef idx="minor"/>
                      </wps:style>
                      <wps:bodyPr/>
                    </wps:wsp>
                    <wps:wsp>
                      <wps:cNvSpPr/>
                      <wps:spPr>
                        <a:xfrm>
                          <a:off x="5189760" y="66600"/>
                          <a:ext cx="1497240" cy="16956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Min educación</w:t>
                            </w:r>
                          </w:p>
                        </w:txbxContent>
                      </wps:txbx>
                      <wps:bodyPr horzOverflow="overflow" lIns="0" rIns="0" tIns="0" bIns="0">
                        <a:noAutofit/>
                      </wps:bodyPr>
                    </wps:wsp>
                    <wps:wsp>
                      <wps:cNvSpPr/>
                      <wps:spPr>
                        <a:xfrm>
                          <a:off x="6341040" y="66600"/>
                          <a:ext cx="35640" cy="16956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 xml:space="preserve"> </w:t>
                            </w:r>
                          </w:p>
                        </w:txbxContent>
                      </wps:txbx>
                      <wps:bodyPr horzOverflow="overflow" lIns="0" rIns="0" tIns="0" bIns="0">
                        <a:noAutofit/>
                      </wps:bodyPr>
                    </wps:wsp>
                    <wps:wsp>
                      <wps:cNvSpPr/>
                      <wps:spPr>
                        <a:xfrm>
                          <a:off x="6364440" y="66600"/>
                          <a:ext cx="34920" cy="16956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auto"/>
                              </w:rPr>
                              <w:t xml:space="preserve"> </w:t>
                            </w:r>
                          </w:p>
                        </w:txbxContent>
                      </wps:txbx>
                      <wps:bodyPr horzOverflow="overflow" lIns="0" rIns="0" tIns="0" bIns="0">
                        <a:noAutofit/>
                      </wps:bodyPr>
                    </wps:wsp>
                    <wps:wsp>
                      <wps:cNvSpPr/>
                      <wps:spPr>
                        <a:xfrm>
                          <a:off x="1031760" y="255240"/>
                          <a:ext cx="48240" cy="16308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Trebuchet MS" w:hAnsi="Trebuchet MS" w:eastAsia="Trebuchet MS" w:cs="Trebuchet MS"/>
                                <w:color w:val="auto"/>
                              </w:rPr>
                              <w:t xml:space="preserve"> </w:t>
                            </w:r>
                          </w:p>
                        </w:txbxContent>
                      </wps:txbx>
                      <wps:bodyPr horzOverflow="overflow" lIns="0" rIns="0" tIns="0" bIns="0">
                        <a:noAutofit/>
                      </wps:bodyPr>
                    </wps:wsp>
                    <wps:wsp>
                      <wps:cNvSpPr/>
                      <wps:spPr>
                        <a:xfrm>
                          <a:off x="1031760" y="382320"/>
                          <a:ext cx="39240" cy="18936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 w:val="22"/>
                                <w:b w:val="false"/>
                                <w:u w:val="none"/>
                                <w:dstrike w:val="false"/>
                                <w:strike w:val="false"/>
                                <w:i w:val="false"/>
                                <w:vertAlign w:val="baseline"/>
                                <w:position w:val="0"/>
                                <w:spacing w:val="0"/>
                                <w:szCs w:val="22"/>
                                <w:bCs w:val="false"/>
                                <w:iCs w:val="false"/>
                                <w:smallCaps w:val="false"/>
                                <w:caps w:val="false"/>
                                <w:rFonts w:eastAsia="" w:cs="" w:cstheme="minorBidi" w:eastAsiaTheme="minorEastAsia"/>
                                <w:color w:val="auto"/>
                              </w:rPr>
                              <w:t xml:space="preserve"> </w:t>
                            </w:r>
                          </w:p>
                        </w:txbxContent>
                      </wps:txbx>
                      <wps:bodyPr horzOverflow="overflow" lIns="0" rIns="0" tIns="0" bIns="0">
                        <a:noAutofit/>
                      </wps:bodyPr>
                    </wps:wsp>
                  </wpg:wgp>
                </a:graphicData>
              </a:graphic>
            </wp:anchor>
          </w:drawing>
        </mc:Choice>
        <mc:Fallback>
          <w:pict>
            <v:group id="shape_0" alt="Group 11576" style="position:absolute;margin-left:0pt;margin-top:8.25pt;width:526.5pt;height:57.6pt" coordorigin="0,165" coordsize="10530,1152">
              <v:rect id="shape_0" ID="Rectangle 11605" path="m0,0l-2147483645,0l-2147483645,-2147483646l0,-2147483646xe" stroked="f" style="position:absolute;left:8173;top:270;width:2357;height:266;mso-wrap-style:square;v-text-anchor:top;mso-position-horizontal-relative:page;mso-position-vertical-relative:page">
                <v:textbo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Min educación</w:t>
                      </w:r>
                    </w:p>
                  </w:txbxContent>
                </v:textbox>
                <v:fill o:detectmouseclick="t" on="false"/>
                <v:stroke color="#3465a4" joinstyle="round" endcap="flat"/>
                <w10:wrap type="square"/>
              </v:rect>
              <v:rect id="shape_0" ID="Rectangle 11606" path="m0,0l-2147483645,0l-2147483645,-2147483646l0,-2147483646xe" stroked="f" style="position:absolute;left:9986;top:270;width:55;height:266;mso-wrap-style:square;v-text-anchor:top;mso-position-horizontal-relative:page;mso-position-vertical-relative:page">
                <v:textbo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0B254F"/>
                        </w:rPr>
                        <w:t xml:space="preserve"> </w:t>
                      </w:r>
                    </w:p>
                  </w:txbxContent>
                </v:textbox>
                <v:fill o:detectmouseclick="t" on="false"/>
                <v:stroke color="#3465a4" joinstyle="round" endcap="flat"/>
              </v:rect>
              <v:rect id="shape_0" ID="Rectangle 11607" path="m0,0l-2147483645,0l-2147483645,-2147483646l0,-2147483646xe" stroked="f" style="position:absolute;left:10023;top:270;width:54;height:266;mso-wrap-style:square;v-text-anchor:top;mso-position-horizontal-relative:page;mso-position-vertical-relative:page">
                <v:textbo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Cambria" w:hAnsi="Cambria" w:eastAsia="Cambria" w:cs="Cambria"/>
                          <w:color w:val="auto"/>
                        </w:rPr>
                        <w:t xml:space="preserve"> </w:t>
                      </w:r>
                    </w:p>
                  </w:txbxContent>
                </v:textbox>
                <v:fill o:detectmouseclick="t" on="false"/>
                <v:stroke color="#3465a4" joinstyle="round" endcap="flat"/>
              </v:rect>
              <v:rect id="shape_0" ID="Rectangle 11603" path="m0,0l-2147483645,0l-2147483645,-2147483646l0,-2147483646xe" stroked="f" style="position:absolute;left:1625;top:567;width:75;height:256;mso-wrap-style:square;v-text-anchor:top;mso-position-horizontal-relative:page;mso-position-vertical-relative:page">
                <v:textbox>
                  <w:txbxContent>
                    <w:p>
                      <w:pPr>
                        <w:overflowPunct w:val="false"/>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Theme="minorHAnsi" w:cstheme="minorBidi" w:eastAsiaTheme="minorEastAsia" w:hAnsiTheme="minorHAnsi" w:ascii="Trebuchet MS" w:hAnsi="Trebuchet MS" w:eastAsia="Trebuchet MS" w:cs="Trebuchet MS"/>
                          <w:color w:val="auto"/>
                        </w:rPr>
                        <w:t xml:space="preserve"> </w:t>
                      </w:r>
                    </w:p>
                  </w:txbxContent>
                </v:textbox>
                <v:fill o:detectmouseclick="t" on="false"/>
                <v:stroke color="#3465a4" joinstyle="round" endcap="flat"/>
              </v:rect>
              <v:rect id="shape_0" ID="Rectangle 11604" path="m0,0l-2147483645,0l-2147483645,-2147483646l0,-2147483646xe" stroked="f" style="position:absolute;left:1625;top:767;width:61;height:297;mso-wrap-style:square;v-text-anchor:top;mso-position-horizontal-relative:page;mso-position-vertical-relative:page">
                <v:textbox>
                  <w:txbxContent>
                    <w:p>
                      <w:pPr>
                        <w:overflowPunct w:val="false"/>
                        <w:spacing w:before="0" w:after="0" w:lineRule="auto" w:line="240"/>
                        <w:jc w:val="left"/>
                        <w:rPr/>
                      </w:pPr>
                      <w:r>
                        <w:rPr>
                          <w:sz w:val="22"/>
                          <w:b w:val="false"/>
                          <w:u w:val="none"/>
                          <w:dstrike w:val="false"/>
                          <w:strike w:val="false"/>
                          <w:i w:val="false"/>
                          <w:vertAlign w:val="baseline"/>
                          <w:position w:val="0"/>
                          <w:spacing w:val="0"/>
                          <w:szCs w:val="22"/>
                          <w:bCs w:val="false"/>
                          <w:iCs w:val="false"/>
                          <w:smallCaps w:val="false"/>
                          <w:caps w:val="false"/>
                          <w:rFonts w:eastAsia="" w:cs="" w:cstheme="minorBidi" w:eastAsiaTheme="minorEastAsia"/>
                          <w:color w:val="auto"/>
                        </w:rPr>
                        <w:t xml:space="preserve"> </w:t>
                      </w:r>
                    </w:p>
                  </w:txbxContent>
                </v:textbox>
                <v:fill o:detectmouseclick="t" on="false"/>
                <v:stroke color="#3465a4" joinstyle="round" endcap="flat"/>
              </v:rect>
            </v:group>
          </w:pict>
        </mc:Fallback>
      </mc:AlternateContent>
      <mc:AlternateContent>
        <mc:Choice Requires="wpg">
          <w:drawing>
            <wp:anchor behindDoc="1" distT="0" distB="0" distL="114300" distR="114300" simplePos="0" locked="0" layoutInCell="0" allowOverlap="1" relativeHeight="20" wp14:anchorId="6454CEB4">
              <wp:simplePos x="0" y="0"/>
              <wp:positionH relativeFrom="page">
                <wp:posOffset>6730365</wp:posOffset>
              </wp:positionH>
              <wp:positionV relativeFrom="page">
                <wp:posOffset>218440</wp:posOffset>
              </wp:positionV>
              <wp:extent cx="1042670" cy="88265"/>
              <wp:effectExtent l="0" t="0" r="0" b="0"/>
              <wp:wrapSquare wrapText="bothSides"/>
              <wp:docPr id="5" name="Group 11608"/>
              <a:graphic xmlns:a="http://schemas.openxmlformats.org/drawingml/2006/main">
                <a:graphicData uri="http://schemas.microsoft.com/office/word/2010/wordprocessingGroup">
                  <wpg:wgp>
                    <wpg:cNvGrpSpPr/>
                    <wpg:grpSpPr>
                      <a:xfrm>
                        <a:off x="0" y="0"/>
                        <a:ext cx="1042200" cy="87480"/>
                      </a:xfrm>
                    </wpg:grpSpPr>
                    <wps:wsp>
                      <wps:cNvSpPr/>
                      <wps:spPr>
                        <a:xfrm>
                          <a:off x="24840" y="0"/>
                          <a:ext cx="1017360" cy="9000"/>
                        </a:xfrm>
                        <a:custGeom>
                          <a:avLst/>
                          <a:gdLst/>
                          <a:ahLst/>
                          <a:rect l="l" t="t" r="r" b="b"/>
                          <a:pathLst>
                            <a:path w="1017270" h="9525">
                              <a:moveTo>
                                <a:pt x="0" y="0"/>
                              </a:moveTo>
                              <a:lnTo>
                                <a:pt x="1017270" y="0"/>
                              </a:lnTo>
                              <a:lnTo>
                                <a:pt x="1017270" y="9525"/>
                              </a:lnTo>
                              <a:lnTo>
                                <a:pt x="0" y="9525"/>
                              </a:lnTo>
                              <a:lnTo>
                                <a:pt x="0" y="0"/>
                              </a:lnTo>
                            </a:path>
                          </a:pathLst>
                        </a:custGeom>
                        <a:solidFill>
                          <a:srgbClr val="253b5e"/>
                        </a:solidFill>
                        <a:ln w="0">
                          <a:noFill/>
                        </a:ln>
                      </wps:spPr>
                      <wps:style>
                        <a:lnRef idx="0"/>
                        <a:fillRef idx="0"/>
                        <a:effectRef idx="0"/>
                        <a:fontRef idx="minor"/>
                      </wps:style>
                      <wps:bodyPr/>
                    </wps:wsp>
                    <wps:wsp>
                      <wps:cNvSpPr/>
                      <wps:spPr>
                        <a:xfrm>
                          <a:off x="0" y="87120"/>
                          <a:ext cx="55080" cy="720"/>
                        </a:xfrm>
                        <a:custGeom>
                          <a:avLst/>
                          <a:gdLst/>
                          <a:ahLst/>
                          <a:rect l="l" t="t" r="r" b="b"/>
                          <a:pathLst>
                            <a:path w="55880" h="0">
                              <a:moveTo>
                                <a:pt x="0" y="0"/>
                              </a:moveTo>
                              <a:lnTo>
                                <a:pt x="55880" y="0"/>
                              </a:lnTo>
                            </a:path>
                          </a:pathLst>
                        </a:custGeom>
                        <a:noFill/>
                        <a:ln w="9525">
                          <a:solidFill>
                            <a:srgbClr val="0b254f"/>
                          </a:solidFill>
                          <a:round/>
                        </a:ln>
                      </wps:spPr>
                      <wps:style>
                        <a:lnRef idx="1"/>
                        <a:fillRef idx="0"/>
                        <a:effectRef idx="0"/>
                        <a:fontRef idx="minor"/>
                      </wps:style>
                      <wps:bodyPr/>
                    </wps:wsp>
                  </wpg:wgp>
                </a:graphicData>
              </a:graphic>
            </wp:anchor>
          </w:drawing>
        </mc:Choice>
        <mc:Fallback>
          <w:pict>
            <v:group id="shape_0" alt="Group 11608" style="position:absolute;margin-left:529.95pt;margin-top:17.2pt;width:82.05pt;height:6.9pt" coordorigin="10599,344" coordsize="1641,138"/>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831" w:hanging="0"/>
      </w:pPr>
      <w:rPr>
        <w:rFonts w:ascii="Arial" w:hAnsi="Arial" w:cs="Arial" w:hint="default"/>
        <w:dstrike w:val="false"/>
        <w:strike w:val="false"/>
        <w:vertAlign w:val="baseline"/>
        <w:position w:val="0"/>
        <w:sz w:val="18"/>
        <w:sz w:val="18"/>
        <w:i w:val="false"/>
        <w:u w:val="none" w:color="000000"/>
        <w:b w:val="false"/>
        <w:shd w:fill="auto" w:val="clear"/>
        <w:szCs w:val="18"/>
        <w:color w:val="000000"/>
      </w:rPr>
    </w:lvl>
    <w:lvl w:ilvl="1">
      <w:start w:val="1"/>
      <w:numFmt w:val="bullet"/>
      <w:lvlText w:val="o"/>
      <w:lvlJc w:val="left"/>
      <w:pPr>
        <w:tabs>
          <w:tab w:val="num" w:pos="0"/>
        </w:tabs>
        <w:ind w:left="1551" w:hanging="0"/>
      </w:pPr>
      <w:rPr>
        <w:rFonts w:ascii="Segoe UI Symbol" w:hAnsi="Segoe UI Symbol" w:cs="Segoe UI Symbol" w:hint="default"/>
        <w:dstrike w:val="false"/>
        <w:strike w:val="false"/>
        <w:vertAlign w:val="baseline"/>
        <w:position w:val="0"/>
        <w:sz w:val="18"/>
        <w:sz w:val="18"/>
        <w:i w:val="false"/>
        <w:u w:val="none" w:color="000000"/>
        <w:b w:val="false"/>
        <w:shd w:fill="auto" w:val="clear"/>
        <w:szCs w:val="18"/>
        <w:color w:val="000000"/>
      </w:rPr>
    </w:lvl>
    <w:lvl w:ilvl="2">
      <w:start w:val="1"/>
      <w:numFmt w:val="bullet"/>
      <w:lvlText w:val="▪"/>
      <w:lvlJc w:val="left"/>
      <w:pPr>
        <w:tabs>
          <w:tab w:val="num" w:pos="0"/>
        </w:tabs>
        <w:ind w:left="2271" w:hanging="0"/>
      </w:pPr>
      <w:rPr>
        <w:rFonts w:ascii="Segoe UI Symbol" w:hAnsi="Segoe UI Symbol" w:cs="Segoe UI Symbol" w:hint="default"/>
        <w:dstrike w:val="false"/>
        <w:strike w:val="false"/>
        <w:vertAlign w:val="baseline"/>
        <w:position w:val="0"/>
        <w:sz w:val="18"/>
        <w:sz w:val="18"/>
        <w:i w:val="false"/>
        <w:u w:val="none" w:color="000000"/>
        <w:b w:val="false"/>
        <w:shd w:fill="auto" w:val="clear"/>
        <w:szCs w:val="18"/>
        <w:color w:val="000000"/>
      </w:rPr>
    </w:lvl>
    <w:lvl w:ilvl="3">
      <w:start w:val="1"/>
      <w:numFmt w:val="bullet"/>
      <w:lvlText w:val="•"/>
      <w:lvlJc w:val="left"/>
      <w:pPr>
        <w:tabs>
          <w:tab w:val="num" w:pos="0"/>
        </w:tabs>
        <w:ind w:left="2991" w:hanging="0"/>
      </w:pPr>
      <w:rPr>
        <w:rFonts w:ascii="Arial" w:hAnsi="Arial" w:cs="Arial" w:hint="default"/>
        <w:dstrike w:val="false"/>
        <w:strike w:val="false"/>
        <w:vertAlign w:val="baseline"/>
        <w:position w:val="0"/>
        <w:sz w:val="18"/>
        <w:sz w:val="18"/>
        <w:i w:val="false"/>
        <w:u w:val="none" w:color="000000"/>
        <w:b w:val="false"/>
        <w:shd w:fill="auto" w:val="clear"/>
        <w:szCs w:val="18"/>
        <w:color w:val="000000"/>
      </w:rPr>
    </w:lvl>
    <w:lvl w:ilvl="4">
      <w:start w:val="1"/>
      <w:numFmt w:val="bullet"/>
      <w:lvlText w:val="o"/>
      <w:lvlJc w:val="left"/>
      <w:pPr>
        <w:tabs>
          <w:tab w:val="num" w:pos="0"/>
        </w:tabs>
        <w:ind w:left="3711" w:hanging="0"/>
      </w:pPr>
      <w:rPr>
        <w:rFonts w:ascii="Segoe UI Symbol" w:hAnsi="Segoe UI Symbol" w:cs="Segoe UI Symbol" w:hint="default"/>
        <w:dstrike w:val="false"/>
        <w:strike w:val="false"/>
        <w:vertAlign w:val="baseline"/>
        <w:position w:val="0"/>
        <w:sz w:val="18"/>
        <w:sz w:val="18"/>
        <w:i w:val="false"/>
        <w:u w:val="none" w:color="000000"/>
        <w:b w:val="false"/>
        <w:shd w:fill="auto" w:val="clear"/>
        <w:szCs w:val="18"/>
        <w:color w:val="000000"/>
      </w:rPr>
    </w:lvl>
    <w:lvl w:ilvl="5">
      <w:start w:val="1"/>
      <w:numFmt w:val="bullet"/>
      <w:lvlText w:val="▪"/>
      <w:lvlJc w:val="left"/>
      <w:pPr>
        <w:tabs>
          <w:tab w:val="num" w:pos="0"/>
        </w:tabs>
        <w:ind w:left="4431" w:hanging="0"/>
      </w:pPr>
      <w:rPr>
        <w:rFonts w:ascii="Segoe UI Symbol" w:hAnsi="Segoe UI Symbol" w:cs="Segoe UI Symbol" w:hint="default"/>
        <w:dstrike w:val="false"/>
        <w:strike w:val="false"/>
        <w:vertAlign w:val="baseline"/>
        <w:position w:val="0"/>
        <w:sz w:val="18"/>
        <w:sz w:val="18"/>
        <w:i w:val="false"/>
        <w:u w:val="none" w:color="000000"/>
        <w:b w:val="false"/>
        <w:shd w:fill="auto" w:val="clear"/>
        <w:szCs w:val="18"/>
        <w:color w:val="000000"/>
      </w:rPr>
    </w:lvl>
    <w:lvl w:ilvl="6">
      <w:start w:val="1"/>
      <w:numFmt w:val="bullet"/>
      <w:lvlText w:val="•"/>
      <w:lvlJc w:val="left"/>
      <w:pPr>
        <w:tabs>
          <w:tab w:val="num" w:pos="0"/>
        </w:tabs>
        <w:ind w:left="5151" w:hanging="0"/>
      </w:pPr>
      <w:rPr>
        <w:rFonts w:ascii="Arial" w:hAnsi="Arial" w:cs="Arial" w:hint="default"/>
        <w:dstrike w:val="false"/>
        <w:strike w:val="false"/>
        <w:vertAlign w:val="baseline"/>
        <w:position w:val="0"/>
        <w:sz w:val="18"/>
        <w:sz w:val="18"/>
        <w:i w:val="false"/>
        <w:u w:val="none" w:color="000000"/>
        <w:b w:val="false"/>
        <w:shd w:fill="auto" w:val="clear"/>
        <w:szCs w:val="18"/>
        <w:color w:val="000000"/>
      </w:rPr>
    </w:lvl>
    <w:lvl w:ilvl="7">
      <w:start w:val="1"/>
      <w:numFmt w:val="bullet"/>
      <w:lvlText w:val="o"/>
      <w:lvlJc w:val="left"/>
      <w:pPr>
        <w:tabs>
          <w:tab w:val="num" w:pos="0"/>
        </w:tabs>
        <w:ind w:left="5871" w:hanging="0"/>
      </w:pPr>
      <w:rPr>
        <w:rFonts w:ascii="Segoe UI Symbol" w:hAnsi="Segoe UI Symbol" w:cs="Segoe UI Symbol" w:hint="default"/>
        <w:dstrike w:val="false"/>
        <w:strike w:val="false"/>
        <w:vertAlign w:val="baseline"/>
        <w:position w:val="0"/>
        <w:sz w:val="18"/>
        <w:sz w:val="18"/>
        <w:i w:val="false"/>
        <w:u w:val="none" w:color="000000"/>
        <w:b w:val="false"/>
        <w:shd w:fill="auto" w:val="clear"/>
        <w:szCs w:val="18"/>
        <w:color w:val="000000"/>
      </w:rPr>
    </w:lvl>
    <w:lvl w:ilvl="8">
      <w:start w:val="1"/>
      <w:numFmt w:val="bullet"/>
      <w:lvlText w:val="▪"/>
      <w:lvlJc w:val="left"/>
      <w:pPr>
        <w:tabs>
          <w:tab w:val="num" w:pos="0"/>
        </w:tabs>
        <w:ind w:left="6591" w:hanging="0"/>
      </w:pPr>
      <w:rPr>
        <w:rFonts w:ascii="Segoe UI Symbol" w:hAnsi="Segoe UI Symbol" w:cs="Segoe UI Symbol" w:hint="default"/>
        <w:dstrike w:val="false"/>
        <w:strike w:val="false"/>
        <w:vertAlign w:val="baseline"/>
        <w:position w:val="0"/>
        <w:sz w:val="18"/>
        <w:sz w:val="18"/>
        <w:i w:val="false"/>
        <w:u w:val="none" w:color="000000"/>
        <w:b w:val="false"/>
        <w:shd w:fill="auto" w:val="clear"/>
        <w:szCs w:val="18"/>
        <w:color w:val="000000"/>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s-CO"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s-CO" w:eastAsia="es-CO"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Calibri"/>
      <w:color w:val="000000"/>
      <w:kern w:val="0"/>
      <w:sz w:val="22"/>
      <w:szCs w:val="22"/>
      <w:lang w:val="es-CO" w:eastAsia="es-CO" w:bidi="ar-SA"/>
    </w:rPr>
  </w:style>
  <w:style w:type="character" w:styleId="DefaultParagraphFont" w:default="1">
    <w:name w:val="Default Paragraph Font"/>
    <w:uiPriority w:val="1"/>
    <w:semiHidden/>
    <w:unhideWhenUsed/>
    <w:qFormat/>
    <w:rPr/>
  </w:style>
  <w:style w:type="character" w:styleId="EnlacedeInternet">
    <w:name w:val="Enlace de Internet"/>
    <w:basedOn w:val="DefaultParagraphFont"/>
    <w:uiPriority w:val="99"/>
    <w:unhideWhenUsed/>
    <w:rsid w:val="00ab1b19"/>
    <w:rPr>
      <w:color w:val="0563C1" w:themeColor="hyperlink"/>
      <w:u w:val="single"/>
    </w:rPr>
  </w:style>
  <w:style w:type="character" w:styleId="EnlacedeInternetvisitado">
    <w:name w:val="Enlace de Internet visitado"/>
    <w:basedOn w:val="DefaultParagraphFont"/>
    <w:uiPriority w:val="99"/>
    <w:semiHidden/>
    <w:unhideWhenUsed/>
    <w:rsid w:val="00490e20"/>
    <w:rPr>
      <w:color w:val="954F72" w:themeColor="followedHyperlink"/>
      <w:u w:val="single"/>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34"/>
    <w:qFormat/>
    <w:rsid w:val="00d27fb5"/>
    <w:pPr>
      <w:spacing w:before="0" w:after="160"/>
      <w:ind w:left="720" w:hanging="0"/>
      <w:contextualSpacing/>
    </w:pPr>
    <w:rPr/>
  </w:style>
  <w:style w:type="paragraph" w:styleId="NoSpacing">
    <w:name w:val="No Spacing"/>
    <w:uiPriority w:val="1"/>
    <w:qFormat/>
    <w:rsid w:val="000c17e1"/>
    <w:pPr>
      <w:widowControl/>
      <w:bidi w:val="0"/>
      <w:spacing w:lineRule="auto" w:line="240" w:before="0" w:after="0"/>
      <w:jc w:val="left"/>
    </w:pPr>
    <w:rPr>
      <w:rFonts w:ascii="Calibri" w:hAnsi="Calibri" w:eastAsia="Calibri" w:cs="Calibri"/>
      <w:color w:val="000000"/>
      <w:kern w:val="0"/>
      <w:sz w:val="22"/>
      <w:szCs w:val="22"/>
      <w:lang w:val="es-CO" w:eastAsia="es-CO" w:bidi="ar-SA"/>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Grid">
    <w:name w:val="TableGrid"/>
    <w:pPr>
      <w:spacing w:after="0" w:line="240" w:lineRule="auto"/>
    </w:p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e.puertosantander@gmail.com" TargetMode="External"/><Relationship Id="rId3" Type="http://schemas.openxmlformats.org/officeDocument/2006/relationships/hyperlink" Target="mailto:juanayadirasanchez@gmail.com" TargetMode="External"/><Relationship Id="rId4" Type="http://schemas.openxmlformats.org/officeDocument/2006/relationships/hyperlink" Target="mailto:lic.adrianasklant29@hotmail.com"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E83AA-244B-4449-9AEE-F2C392020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1492</TotalTime>
  <Application>LibreOffice/7.1.1.2$Windows_X86_64 LibreOffice_project/fe0b08f4af1bacafe4c7ecc87ce55bb426164676</Application>
  <AppVersion>15.0000</AppVersion>
  <Pages>8</Pages>
  <Words>3304</Words>
  <Characters>18669</Characters>
  <CharactersWithSpaces>22098</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2022-09-05T12:26:00Z</dcterms:created>
  <dc:creator>Humberto Junco Rocha</dc:creator>
  <dc:description/>
  <dc:language>es-CO</dc:language>
  <cp:lastModifiedBy/>
  <dcterms:modified xsi:type="dcterms:W3CDTF">2022-09-08T18:38:37Z</dcterms:modified>
  <cp:revision>39</cp:revision>
  <dc:subject/>
  <dc:title/>
</cp:coreProperties>
</file>

<file path=docProps/custom.xml><?xml version="1.0" encoding="utf-8"?>
<Properties xmlns="http://schemas.openxmlformats.org/officeDocument/2006/custom-properties" xmlns:vt="http://schemas.openxmlformats.org/officeDocument/2006/docPropsVTypes"/>
</file>