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D1" w:rsidRPr="00BE1F2F" w:rsidRDefault="00CB54D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5386"/>
        <w:gridCol w:w="5103"/>
      </w:tblGrid>
      <w:tr w:rsidR="005561E6" w:rsidRPr="00BE1F2F" w:rsidTr="00BE1F2F">
        <w:tc>
          <w:tcPr>
            <w:tcW w:w="1696" w:type="dxa"/>
          </w:tcPr>
          <w:p w:rsidR="005561E6" w:rsidRPr="00BE1F2F" w:rsidRDefault="005561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E904C"/>
          </w:tcPr>
          <w:p w:rsidR="00BE1F2F" w:rsidRDefault="00BE1F2F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1E6" w:rsidRDefault="005561E6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F2F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  <w:p w:rsidR="00BE1F2F" w:rsidRPr="00BE1F2F" w:rsidRDefault="00BE1F2F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E904C"/>
          </w:tcPr>
          <w:p w:rsidR="00BE1F2F" w:rsidRDefault="00BE1F2F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1E6" w:rsidRDefault="005561E6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F2F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  <w:p w:rsidR="00BE1F2F" w:rsidRPr="00BE1F2F" w:rsidRDefault="00BE1F2F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E904C"/>
          </w:tcPr>
          <w:p w:rsidR="00BE1F2F" w:rsidRDefault="00BE1F2F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61E6" w:rsidRDefault="007C2E14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  <w:p w:rsidR="00BE1F2F" w:rsidRPr="00BE1F2F" w:rsidRDefault="00BE1F2F" w:rsidP="0055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E1F2F" w:rsidRPr="00BE1F2F" w:rsidTr="00BE1F2F">
        <w:tc>
          <w:tcPr>
            <w:tcW w:w="1696" w:type="dxa"/>
            <w:shd w:val="clear" w:color="auto" w:fill="CCFF33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F2F">
              <w:rPr>
                <w:rFonts w:ascii="Arial" w:hAnsi="Arial" w:cs="Arial"/>
                <w:sz w:val="24"/>
                <w:szCs w:val="24"/>
              </w:rPr>
              <w:t>¿Qué metas trazamos?</w:t>
            </w:r>
          </w:p>
        </w:tc>
        <w:tc>
          <w:tcPr>
            <w:tcW w:w="4820" w:type="dxa"/>
            <w:shd w:val="clear" w:color="auto" w:fill="9CF2B3"/>
          </w:tcPr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Desarrollar las prácticas de aula dinámicas e innovadoras, haciendo uso de la metodología del enfoque institucional “Enseñanza para la Comprensión”.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Fortalecer el desarrollo del proyecto lector desde todas las áreas.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Rediseñar los planes curriculares en coherencia con la implementación del Enfoque “Enseñanza para la Comprensión”.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Diseño e implementación de Planes de Mejoramiento por áreas para atender las debilidades detectadas en los resultados de Pruebas SABER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Diseñar y aplicar planes de refuerzo y nivelación para optimizar los resultados en el desempeño escolar institucional.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Fortalecer el desarrollo de actividades extracurriculares para que motiven el aprendizaje en contexto.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 xml:space="preserve">Concienciar a los padres de familia sobre la importancia del apoyo o </w:t>
            </w: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lastRenderedPageBreak/>
              <w:t>acompañamiento en casa de su hijo(a) en el proceso de enseñanza aprendizaje.</w:t>
            </w:r>
          </w:p>
          <w:p w:rsidR="005561E6" w:rsidRPr="00BE1F2F" w:rsidRDefault="005561E6" w:rsidP="005561E6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color w:val="393536"/>
                <w:sz w:val="24"/>
                <w:szCs w:val="24"/>
              </w:rPr>
            </w:pPr>
            <w:r w:rsidRPr="00BE1F2F">
              <w:rPr>
                <w:rFonts w:ascii="Arial" w:hAnsi="Arial" w:cs="Arial"/>
                <w:color w:val="393536"/>
                <w:sz w:val="24"/>
                <w:szCs w:val="24"/>
              </w:rPr>
              <w:t>Fortalecer el trabajo en equipo entre los estamentos docentes, padres de familia y estudiantes para el mejoramiento institucional</w:t>
            </w:r>
          </w:p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9CF2B3"/>
          </w:tcPr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lastRenderedPageBreak/>
              <w:t>RUTA</w:t>
            </w:r>
          </w:p>
          <w:p w:rsidR="005561E6" w:rsidRPr="00BE1F2F" w:rsidRDefault="005561E6" w:rsidP="005561E6">
            <w:pPr>
              <w:numPr>
                <w:ilvl w:val="3"/>
                <w:numId w:val="2"/>
              </w:numPr>
              <w:ind w:left="641" w:hanging="357"/>
              <w:jc w:val="both"/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</w:pPr>
            <w:r w:rsidRPr="00BE1F2F"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  <w:t>Apropiación de Liderazgo Pedagógico_____________</w:t>
            </w:r>
          </w:p>
          <w:p w:rsidR="005561E6" w:rsidRPr="00BE1F2F" w:rsidRDefault="005561E6" w:rsidP="005561E6">
            <w:pPr>
              <w:numPr>
                <w:ilvl w:val="3"/>
                <w:numId w:val="2"/>
              </w:numPr>
              <w:ind w:left="641" w:hanging="357"/>
              <w:jc w:val="both"/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</w:pPr>
            <w:r w:rsidRPr="00BE1F2F"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  <w:t>_Vinculación activa de la familia___________________</w:t>
            </w:r>
          </w:p>
          <w:p w:rsidR="005561E6" w:rsidRPr="00BE1F2F" w:rsidRDefault="005561E6" w:rsidP="005561E6">
            <w:pPr>
              <w:numPr>
                <w:ilvl w:val="3"/>
                <w:numId w:val="2"/>
              </w:numPr>
              <w:ind w:left="641" w:hanging="357"/>
              <w:jc w:val="both"/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</w:pPr>
            <w:r w:rsidRPr="00BE1F2F"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  <w:t>_Elevar nivel de trabajo en Competencias Ciudadanas_</w:t>
            </w:r>
          </w:p>
          <w:p w:rsidR="005561E6" w:rsidRPr="00BE1F2F" w:rsidRDefault="005561E6" w:rsidP="005561E6">
            <w:pPr>
              <w:pStyle w:val="Prrafodelista"/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Cs/>
                <w:sz w:val="24"/>
                <w:szCs w:val="24"/>
                <w:u w:val="single"/>
              </w:rPr>
              <w:t>_Mejoramiento continuo del Trabajo en Equipo</w:t>
            </w:r>
            <w:r w:rsidRPr="00BE1F2F">
              <w:rPr>
                <w:rFonts w:ascii="Arial" w:eastAsia="Malgun Gothic" w:hAnsi="Arial" w:cs="Arial"/>
                <w:sz w:val="24"/>
                <w:szCs w:val="24"/>
              </w:rPr>
              <w:t xml:space="preserve"> 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PROGRESO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Fortalecer el desarrollo de Pruebas Internas (Bimestrales) Tipo SABER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 xml:space="preserve">Comprometer a padres de familia en la adquisición de Simulacros </w:t>
            </w:r>
            <w:proofErr w:type="spellStart"/>
            <w:r w:rsidRPr="00BE1F2F">
              <w:rPr>
                <w:rFonts w:ascii="Arial" w:eastAsia="Malgun Gothic" w:hAnsi="Arial" w:cs="Arial"/>
                <w:sz w:val="24"/>
                <w:szCs w:val="24"/>
              </w:rPr>
              <w:t>PreSABER</w:t>
            </w:r>
            <w:proofErr w:type="spellEnd"/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DESEMPEÑO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Fortalecer el Plan Lector en articulación con el Enfoque Pedagógico de Enseñanza para la Comprensión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Institucionalizar las Olimpiadas Matemáticas como medio para el encuentro de pares y fortalecimiento de competencias básicas</w:t>
            </w:r>
          </w:p>
          <w:p w:rsidR="000734FE" w:rsidRPr="00BE1F2F" w:rsidRDefault="000734FE" w:rsidP="000734FE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EFICIENCIA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Restringir la admisión de nuevos estudiantes en coherencia con la capacidad instalada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Diseñar estrategias de mejoramiento del proceso de nivelación</w:t>
            </w:r>
          </w:p>
          <w:p w:rsidR="000734FE" w:rsidRPr="00BE1F2F" w:rsidRDefault="000734FE" w:rsidP="000734FE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AMBIENTE ESCOLAR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lastRenderedPageBreak/>
              <w:t>Fomentar el trabajo colaborativo en el aula a través de las Comunidades de Indagación y Comprensión (CIC)</w:t>
            </w:r>
          </w:p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Optimizar el seguimiento al aprendizaje a través de la plataforma de la página web institucional</w:t>
            </w:r>
          </w:p>
          <w:p w:rsidR="005561E6" w:rsidRPr="00BE1F2F" w:rsidRDefault="000734FE" w:rsidP="005561E6">
            <w:pPr>
              <w:jc w:val="both"/>
              <w:rPr>
                <w:rFonts w:ascii="Arial" w:eastAsia="Malgun Gothic" w:hAnsi="Arial" w:cs="Arial"/>
                <w:b/>
                <w:bCs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/>
                <w:bCs/>
                <w:sz w:val="24"/>
                <w:szCs w:val="24"/>
              </w:rPr>
              <w:t>Desarrollo de competencias comunicativas, cognitivas y emocionales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bCs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Cs/>
                <w:sz w:val="24"/>
                <w:szCs w:val="24"/>
              </w:rPr>
              <w:t>Optimizar el acompañamiento del padre de familia en el mejoramiento del desempeño escolar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bCs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Cs/>
                <w:sz w:val="24"/>
                <w:szCs w:val="24"/>
              </w:rPr>
              <w:t>Aprovechar los Festivales Artísticos, Modelo ONU y Foro de Filosofía como potenciadores de la comunicación Asertiva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b/>
                <w:bCs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/>
                <w:bCs/>
                <w:sz w:val="24"/>
                <w:szCs w:val="24"/>
              </w:rPr>
              <w:t>Construcción de convivencia y paz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Fortalecer los Comités de Convivencia Escolar y el ejercicio de mediadores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Constituir el Taller de Liderazgo Escolar como Práctica Pedagógica Inspiradora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b/>
                <w:bCs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/>
                <w:bCs/>
                <w:sz w:val="24"/>
                <w:szCs w:val="24"/>
              </w:rPr>
              <w:t>Participación y responsabilidad democrática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Promover la participación democrática de todos los estamentos en el gobierno escolar</w:t>
            </w:r>
          </w:p>
          <w:p w:rsidR="000734FE" w:rsidRPr="00BE1F2F" w:rsidRDefault="000734FE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Fomentar el liderazgo de los estudiantes como referente transformador</w:t>
            </w:r>
          </w:p>
          <w:p w:rsidR="000734FE" w:rsidRPr="00BE1F2F" w:rsidRDefault="00E00FF3" w:rsidP="005561E6">
            <w:pPr>
              <w:jc w:val="both"/>
              <w:rPr>
                <w:rFonts w:ascii="Arial" w:eastAsia="Malgun Gothic" w:hAnsi="Arial" w:cs="Arial"/>
                <w:b/>
                <w:bCs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b/>
                <w:bCs/>
                <w:sz w:val="24"/>
                <w:szCs w:val="24"/>
              </w:rPr>
              <w:t>Valoración de las diferencias humanas</w:t>
            </w:r>
          </w:p>
          <w:p w:rsidR="00E00FF3" w:rsidRPr="00BE1F2F" w:rsidRDefault="00E00FF3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Intensificar el desarrollo del Proyecto de Vida como referente prospectivo del estudiante</w:t>
            </w:r>
          </w:p>
          <w:p w:rsidR="00E00FF3" w:rsidRPr="00BE1F2F" w:rsidRDefault="00E00FF3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  <w:r w:rsidRPr="00BE1F2F">
              <w:rPr>
                <w:rFonts w:ascii="Arial" w:eastAsia="Malgun Gothic" w:hAnsi="Arial" w:cs="Arial"/>
                <w:sz w:val="24"/>
                <w:szCs w:val="24"/>
              </w:rPr>
              <w:t>Intensificar las Comunidades de Indagación y Comprensión (CIC) en la valoración de las diferencias</w:t>
            </w:r>
          </w:p>
        </w:tc>
        <w:tc>
          <w:tcPr>
            <w:tcW w:w="5103" w:type="dxa"/>
            <w:shd w:val="clear" w:color="auto" w:fill="9CF2B3"/>
          </w:tcPr>
          <w:p w:rsidR="000151B6" w:rsidRDefault="000151B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RUTA</w:t>
            </w:r>
          </w:p>
          <w:p w:rsidR="000151B6" w:rsidRDefault="000151B6" w:rsidP="000151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Seguir el proceso de la obra pedagógica que nos trazamos respondiendo las tres preguntas ¡como estábamos?,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como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estamos?,como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queremos estar?</w:t>
            </w:r>
            <w:proofErr w:type="gramEnd"/>
            <w:r w:rsidR="00E00FF3" w:rsidRPr="000151B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7C2E14" w:rsidRDefault="00E00FF3" w:rsidP="000151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51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2E14">
              <w:rPr>
                <w:rFonts w:ascii="Arial" w:hAnsi="Arial" w:cs="Arial"/>
                <w:sz w:val="24"/>
                <w:szCs w:val="24"/>
              </w:rPr>
              <w:t>Elevar el nivel académico en competencias lenguaje y matemáticas.</w:t>
            </w:r>
          </w:p>
          <w:p w:rsidR="007C2E14" w:rsidRDefault="007C2E14" w:rsidP="000151B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Superar el nivel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minimo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alcanzar el satisfactorio.</w:t>
            </w:r>
            <w:r w:rsidR="00DB0765">
              <w:rPr>
                <w:rFonts w:ascii="Arial" w:hAnsi="Arial" w:cs="Arial"/>
                <w:sz w:val="24"/>
                <w:szCs w:val="24"/>
              </w:rPr>
              <w:t xml:space="preserve"> Para el año 2019</w:t>
            </w:r>
            <w:bookmarkStart w:id="0" w:name="_GoBack"/>
            <w:bookmarkEnd w:id="0"/>
          </w:p>
          <w:p w:rsidR="007C2E14" w:rsidRDefault="007C2E14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DESEMPEÑO</w:t>
            </w:r>
          </w:p>
          <w:p w:rsidR="007C2E14" w:rsidRDefault="007C2E14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el año 2019 se pretende mejorar el plan lector en las diferentes áreas implementando el seguimiento de ortografía y realizando olimpiadas matemáticas.</w:t>
            </w:r>
          </w:p>
          <w:p w:rsidR="007C2E14" w:rsidRDefault="007C2E14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PROGRESO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pretende subir el nivel a comparación del año anterior implementando el uso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la tics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realizando clases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didácticas.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Llegar al nivel satisfactorio.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EFICIENCIA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Retomar las acciones del componente del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dempeño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 progreso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Fortalecer estos dos componentes haciendo el análisis se evidencia que mejoro la eficiencia en lenguaje, 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matemáticas se presenta el descenso, la meta seria para el 2019 subir en las dos áreas.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AMBIENTE ESCOLAR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Mejorar la infraestructura de la institución.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Mejorar los lugares de enseñanza</w:t>
            </w:r>
            <w:r w:rsidR="00175AB3">
              <w:rPr>
                <w:rFonts w:ascii="Arial" w:hAnsi="Arial" w:cs="Arial"/>
                <w:sz w:val="24"/>
                <w:szCs w:val="24"/>
              </w:rPr>
              <w:t>, salones, biblioteca, unidades sanitarias.</w:t>
            </w:r>
          </w:p>
          <w:p w:rsidR="00175AB3" w:rsidRDefault="00175AB3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Gestionar la construcción y dotación de los laboratorios de química, física, biología.</w:t>
            </w:r>
          </w:p>
          <w:p w:rsidR="00175AB3" w:rsidRDefault="00175AB3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Mejorar la infraestructura del restaurante escolar.</w:t>
            </w:r>
          </w:p>
          <w:p w:rsidR="001C1EC2" w:rsidRDefault="001C1EC2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5561E6" w:rsidRPr="007C2E14" w:rsidRDefault="00E00FF3" w:rsidP="007C2E14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C2E14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</w:p>
        </w:tc>
      </w:tr>
      <w:tr w:rsidR="005561E6" w:rsidRPr="00BE1F2F" w:rsidTr="00BE1F2F">
        <w:tc>
          <w:tcPr>
            <w:tcW w:w="1696" w:type="dxa"/>
            <w:shd w:val="clear" w:color="auto" w:fill="77CBF5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F2F">
              <w:rPr>
                <w:rFonts w:ascii="Arial" w:hAnsi="Arial" w:cs="Arial"/>
                <w:sz w:val="24"/>
                <w:szCs w:val="24"/>
              </w:rPr>
              <w:lastRenderedPageBreak/>
              <w:t>¿Qué alcanzamos</w:t>
            </w:r>
          </w:p>
        </w:tc>
        <w:tc>
          <w:tcPr>
            <w:tcW w:w="4820" w:type="dxa"/>
            <w:shd w:val="clear" w:color="auto" w:fill="DEEAF6" w:themeFill="accent1" w:themeFillTint="33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DEEAF6" w:themeFill="accent1" w:themeFillTint="33"/>
          </w:tcPr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DEEAF6" w:themeFill="accent1" w:themeFillTint="33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1E6" w:rsidRPr="00BE1F2F" w:rsidTr="00BE1F2F">
        <w:tc>
          <w:tcPr>
            <w:tcW w:w="1696" w:type="dxa"/>
            <w:shd w:val="clear" w:color="auto" w:fill="E4615E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1F2F">
              <w:rPr>
                <w:rFonts w:ascii="Arial" w:hAnsi="Arial" w:cs="Arial"/>
                <w:sz w:val="24"/>
                <w:szCs w:val="24"/>
              </w:rPr>
              <w:lastRenderedPageBreak/>
              <w:t>¿Qué nos hizo falta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BE4D5" w:themeFill="accent2" w:themeFillTint="33"/>
          </w:tcPr>
          <w:p w:rsidR="005561E6" w:rsidRPr="00BE1F2F" w:rsidRDefault="005561E6" w:rsidP="005561E6">
            <w:pPr>
              <w:jc w:val="both"/>
              <w:rPr>
                <w:rFonts w:ascii="Arial" w:eastAsia="Malgun Gothic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BE4D5" w:themeFill="accent2" w:themeFillTint="33"/>
          </w:tcPr>
          <w:p w:rsidR="005561E6" w:rsidRPr="00BE1F2F" w:rsidRDefault="005561E6" w:rsidP="005561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4D1" w:rsidRPr="00BE1F2F" w:rsidRDefault="00CB54D1">
      <w:pPr>
        <w:rPr>
          <w:rFonts w:ascii="Arial" w:hAnsi="Arial" w:cs="Arial"/>
          <w:sz w:val="24"/>
          <w:szCs w:val="24"/>
        </w:rPr>
      </w:pPr>
    </w:p>
    <w:sectPr w:rsidR="00CB54D1" w:rsidRPr="00BE1F2F" w:rsidSect="00E00FF3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F50"/>
    <w:multiLevelType w:val="hybridMultilevel"/>
    <w:tmpl w:val="38B61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547"/>
    <w:multiLevelType w:val="hybridMultilevel"/>
    <w:tmpl w:val="FBDE2288"/>
    <w:lvl w:ilvl="0" w:tplc="D772C48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25A500E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6F88"/>
    <w:multiLevelType w:val="hybridMultilevel"/>
    <w:tmpl w:val="1CF41D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D1"/>
    <w:rsid w:val="000151B6"/>
    <w:rsid w:val="000734FE"/>
    <w:rsid w:val="000A397F"/>
    <w:rsid w:val="00175AB3"/>
    <w:rsid w:val="001C1EC2"/>
    <w:rsid w:val="002777D8"/>
    <w:rsid w:val="005561E6"/>
    <w:rsid w:val="00690371"/>
    <w:rsid w:val="007C2E14"/>
    <w:rsid w:val="007D2C45"/>
    <w:rsid w:val="00A85736"/>
    <w:rsid w:val="00BE1F2F"/>
    <w:rsid w:val="00C248F5"/>
    <w:rsid w:val="00CB54D1"/>
    <w:rsid w:val="00D632E5"/>
    <w:rsid w:val="00DB0765"/>
    <w:rsid w:val="00E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E2F6"/>
  <w15:chartTrackingRefBased/>
  <w15:docId w15:val="{5ABD6C1D-DA2B-4252-9BE3-0BDA9D2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1E6"/>
    <w:pPr>
      <w:spacing w:after="200" w:line="276" w:lineRule="auto"/>
      <w:ind w:left="720"/>
      <w:contextualSpacing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90A7-26CB-4618-9018-36B3801D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omar aldana martinez</dc:creator>
  <cp:keywords/>
  <dc:description/>
  <cp:lastModifiedBy>Usuario de Windows</cp:lastModifiedBy>
  <cp:revision>7</cp:revision>
  <dcterms:created xsi:type="dcterms:W3CDTF">2018-05-14T18:12:00Z</dcterms:created>
  <dcterms:modified xsi:type="dcterms:W3CDTF">2018-05-25T15:05:00Z</dcterms:modified>
</cp:coreProperties>
</file>