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2B3" w:rsidRDefault="002F12B3">
      <w:r>
        <w:t>ACUERDO POR LA EXCELENCIA 201</w:t>
      </w:r>
      <w:r w:rsidR="00D6390F">
        <w:t xml:space="preserve">8                       </w:t>
      </w:r>
      <w:bookmarkStart w:id="0" w:name="_GoBack"/>
      <w:bookmarkEnd w:id="0"/>
      <w:r>
        <w:t>PLAN OPERATIVO DE ACCION</w:t>
      </w:r>
    </w:p>
    <w:tbl>
      <w:tblPr>
        <w:tblStyle w:val="Tablaconcuadrcula"/>
        <w:tblW w:w="13291" w:type="dxa"/>
        <w:tblLayout w:type="fixed"/>
        <w:tblLook w:val="04A0" w:firstRow="1" w:lastRow="0" w:firstColumn="1" w:lastColumn="0" w:noHBand="0" w:noVBand="1"/>
      </w:tblPr>
      <w:tblGrid>
        <w:gridCol w:w="1809"/>
        <w:gridCol w:w="2268"/>
        <w:gridCol w:w="2835"/>
        <w:gridCol w:w="1701"/>
        <w:gridCol w:w="1560"/>
        <w:gridCol w:w="1559"/>
        <w:gridCol w:w="1559"/>
      </w:tblGrid>
      <w:tr w:rsidR="002F12B3" w:rsidTr="002F12B3">
        <w:trPr>
          <w:trHeight w:val="325"/>
          <w:tblHeader/>
        </w:trPr>
        <w:tc>
          <w:tcPr>
            <w:tcW w:w="1809" w:type="dxa"/>
            <w:vMerge w:val="restart"/>
            <w:vAlign w:val="center"/>
          </w:tcPr>
          <w:p w:rsidR="002F12B3" w:rsidRDefault="002F12B3" w:rsidP="004C460F">
            <w:pPr>
              <w:jc w:val="center"/>
              <w:rPr>
                <w:lang w:val="es-CO"/>
              </w:rPr>
            </w:pPr>
            <w:r>
              <w:rPr>
                <w:lang w:val="es-CO"/>
              </w:rPr>
              <w:t>COMPONENTES</w:t>
            </w:r>
          </w:p>
        </w:tc>
        <w:tc>
          <w:tcPr>
            <w:tcW w:w="2268" w:type="dxa"/>
            <w:vMerge w:val="restart"/>
            <w:vAlign w:val="center"/>
          </w:tcPr>
          <w:p w:rsidR="002F12B3" w:rsidRDefault="002F12B3" w:rsidP="004C460F">
            <w:pPr>
              <w:jc w:val="center"/>
              <w:rPr>
                <w:lang w:val="es-CO"/>
              </w:rPr>
            </w:pPr>
            <w:r>
              <w:rPr>
                <w:lang w:val="es-CO"/>
              </w:rPr>
              <w:t>METAS</w:t>
            </w:r>
          </w:p>
        </w:tc>
        <w:tc>
          <w:tcPr>
            <w:tcW w:w="2835" w:type="dxa"/>
          </w:tcPr>
          <w:p w:rsidR="002F12B3" w:rsidRDefault="002F12B3" w:rsidP="004C460F">
            <w:pPr>
              <w:jc w:val="center"/>
              <w:rPr>
                <w:lang w:val="es-CO"/>
              </w:rPr>
            </w:pPr>
            <w:r>
              <w:rPr>
                <w:lang w:val="es-CO"/>
              </w:rPr>
              <w:t>ACCIONES</w:t>
            </w:r>
          </w:p>
        </w:tc>
        <w:tc>
          <w:tcPr>
            <w:tcW w:w="1701" w:type="dxa"/>
            <w:vMerge w:val="restart"/>
            <w:vAlign w:val="center"/>
          </w:tcPr>
          <w:p w:rsidR="002F12B3" w:rsidRDefault="002F12B3" w:rsidP="004C460F">
            <w:pPr>
              <w:jc w:val="center"/>
              <w:rPr>
                <w:lang w:val="es-CO"/>
              </w:rPr>
            </w:pPr>
            <w:r>
              <w:rPr>
                <w:lang w:val="es-CO"/>
              </w:rPr>
              <w:t>INDICADORES</w:t>
            </w:r>
          </w:p>
        </w:tc>
        <w:tc>
          <w:tcPr>
            <w:tcW w:w="1560" w:type="dxa"/>
            <w:vMerge w:val="restart"/>
            <w:vAlign w:val="center"/>
          </w:tcPr>
          <w:p w:rsidR="002F12B3" w:rsidRDefault="002F12B3" w:rsidP="004C460F">
            <w:pPr>
              <w:jc w:val="center"/>
              <w:rPr>
                <w:lang w:val="es-CO"/>
              </w:rPr>
            </w:pPr>
            <w:r>
              <w:rPr>
                <w:lang w:val="es-CO"/>
              </w:rPr>
              <w:t>RESPONSABLES</w:t>
            </w:r>
          </w:p>
        </w:tc>
        <w:tc>
          <w:tcPr>
            <w:tcW w:w="3118" w:type="dxa"/>
            <w:gridSpan w:val="2"/>
            <w:vAlign w:val="center"/>
          </w:tcPr>
          <w:p w:rsidR="002F12B3" w:rsidRDefault="002F12B3" w:rsidP="004C460F">
            <w:pPr>
              <w:jc w:val="center"/>
              <w:rPr>
                <w:lang w:val="es-CO"/>
              </w:rPr>
            </w:pPr>
            <w:r>
              <w:rPr>
                <w:lang w:val="es-CO"/>
              </w:rPr>
              <w:t>PLAZOS</w:t>
            </w:r>
          </w:p>
        </w:tc>
      </w:tr>
      <w:tr w:rsidR="002F12B3" w:rsidTr="002F12B3">
        <w:trPr>
          <w:trHeight w:val="325"/>
          <w:tblHeader/>
        </w:trPr>
        <w:tc>
          <w:tcPr>
            <w:tcW w:w="1809" w:type="dxa"/>
            <w:vMerge/>
            <w:vAlign w:val="center"/>
          </w:tcPr>
          <w:p w:rsidR="002F12B3" w:rsidRDefault="002F12B3" w:rsidP="004C460F">
            <w:pPr>
              <w:jc w:val="center"/>
              <w:rPr>
                <w:lang w:val="es-CO"/>
              </w:rPr>
            </w:pPr>
          </w:p>
        </w:tc>
        <w:tc>
          <w:tcPr>
            <w:tcW w:w="2268" w:type="dxa"/>
            <w:vMerge/>
            <w:vAlign w:val="center"/>
          </w:tcPr>
          <w:p w:rsidR="002F12B3" w:rsidRDefault="002F12B3" w:rsidP="004C460F">
            <w:pPr>
              <w:jc w:val="center"/>
              <w:rPr>
                <w:lang w:val="es-CO"/>
              </w:rPr>
            </w:pPr>
          </w:p>
        </w:tc>
        <w:tc>
          <w:tcPr>
            <w:tcW w:w="2835" w:type="dxa"/>
          </w:tcPr>
          <w:p w:rsidR="002F12B3" w:rsidRDefault="002F12B3" w:rsidP="004C460F">
            <w:pPr>
              <w:jc w:val="center"/>
              <w:rPr>
                <w:lang w:val="es-CO"/>
              </w:rPr>
            </w:pPr>
          </w:p>
        </w:tc>
        <w:tc>
          <w:tcPr>
            <w:tcW w:w="1701" w:type="dxa"/>
            <w:vMerge/>
            <w:vAlign w:val="center"/>
          </w:tcPr>
          <w:p w:rsidR="002F12B3" w:rsidRDefault="002F12B3" w:rsidP="004C460F">
            <w:pPr>
              <w:jc w:val="center"/>
              <w:rPr>
                <w:lang w:val="es-CO"/>
              </w:rPr>
            </w:pPr>
          </w:p>
        </w:tc>
        <w:tc>
          <w:tcPr>
            <w:tcW w:w="1560" w:type="dxa"/>
            <w:vMerge/>
            <w:vAlign w:val="center"/>
          </w:tcPr>
          <w:p w:rsidR="002F12B3" w:rsidRDefault="002F12B3" w:rsidP="004C460F">
            <w:pPr>
              <w:jc w:val="center"/>
              <w:rPr>
                <w:lang w:val="es-CO"/>
              </w:rPr>
            </w:pPr>
          </w:p>
        </w:tc>
        <w:tc>
          <w:tcPr>
            <w:tcW w:w="1559" w:type="dxa"/>
            <w:vAlign w:val="center"/>
          </w:tcPr>
          <w:p w:rsidR="002F12B3" w:rsidRDefault="002F12B3" w:rsidP="004C460F">
            <w:pPr>
              <w:jc w:val="center"/>
              <w:rPr>
                <w:lang w:val="es-CO"/>
              </w:rPr>
            </w:pPr>
            <w:r>
              <w:rPr>
                <w:lang w:val="es-CO"/>
              </w:rPr>
              <w:t>INICIO</w:t>
            </w:r>
          </w:p>
        </w:tc>
        <w:tc>
          <w:tcPr>
            <w:tcW w:w="1559" w:type="dxa"/>
            <w:vAlign w:val="center"/>
          </w:tcPr>
          <w:p w:rsidR="002F12B3" w:rsidRDefault="002F12B3" w:rsidP="004C460F">
            <w:pPr>
              <w:jc w:val="center"/>
              <w:rPr>
                <w:lang w:val="es-CO"/>
              </w:rPr>
            </w:pPr>
            <w:r>
              <w:rPr>
                <w:lang w:val="es-CO"/>
              </w:rPr>
              <w:t>TERMINA</w:t>
            </w:r>
          </w:p>
        </w:tc>
      </w:tr>
      <w:tr w:rsidR="002F12B3" w:rsidTr="002F12B3">
        <w:trPr>
          <w:trHeight w:val="325"/>
        </w:trPr>
        <w:tc>
          <w:tcPr>
            <w:tcW w:w="1809" w:type="dxa"/>
          </w:tcPr>
          <w:p w:rsidR="002F12B3" w:rsidRPr="00D73CEE" w:rsidRDefault="002F12B3" w:rsidP="002F12B3">
            <w:pPr>
              <w:jc w:val="both"/>
              <w:rPr>
                <w:rFonts w:ascii="Times New Roman" w:hAnsi="Times New Roman"/>
                <w:b/>
                <w:bCs/>
                <w:i/>
                <w:iCs/>
                <w:sz w:val="24"/>
                <w:szCs w:val="24"/>
              </w:rPr>
            </w:pPr>
            <w:r w:rsidRPr="00D73CEE">
              <w:rPr>
                <w:rFonts w:ascii="Times New Roman" w:hAnsi="Times New Roman"/>
                <w:b/>
                <w:bCs/>
                <w:i/>
                <w:iCs/>
                <w:sz w:val="24"/>
                <w:szCs w:val="24"/>
              </w:rPr>
              <w:t>DESEMPEÑO</w:t>
            </w:r>
          </w:p>
          <w:p w:rsidR="002F12B3" w:rsidRPr="00A47E7F" w:rsidRDefault="002F12B3" w:rsidP="004C460F">
            <w:pPr>
              <w:pStyle w:val="Prrafodelista"/>
              <w:rPr>
                <w:rFonts w:ascii="Times New Roman" w:hAnsi="Times New Roman"/>
                <w:i/>
                <w:sz w:val="24"/>
                <w:szCs w:val="24"/>
                <w:lang w:val="es-CO"/>
              </w:rPr>
            </w:pPr>
          </w:p>
          <w:p w:rsidR="002F12B3" w:rsidRPr="003A31BB" w:rsidRDefault="002F12B3" w:rsidP="004C460F">
            <w:pPr>
              <w:rPr>
                <w:rFonts w:ascii="Times New Roman" w:hAnsi="Times New Roman"/>
                <w:i/>
                <w:sz w:val="24"/>
                <w:szCs w:val="24"/>
                <w:lang w:val="es-CO"/>
              </w:rPr>
            </w:pPr>
          </w:p>
          <w:p w:rsidR="002F12B3" w:rsidRPr="003A31BB" w:rsidRDefault="002F12B3" w:rsidP="004C460F">
            <w:pPr>
              <w:rPr>
                <w:rFonts w:ascii="Times New Roman" w:hAnsi="Times New Roman"/>
                <w:i/>
                <w:sz w:val="24"/>
                <w:szCs w:val="24"/>
                <w:lang w:val="es-CO"/>
              </w:rPr>
            </w:pPr>
          </w:p>
          <w:p w:rsidR="002F12B3" w:rsidRPr="003A31BB" w:rsidRDefault="002F12B3" w:rsidP="004C460F">
            <w:pPr>
              <w:rPr>
                <w:rFonts w:ascii="Times New Roman" w:hAnsi="Times New Roman"/>
                <w:i/>
                <w:sz w:val="24"/>
                <w:szCs w:val="24"/>
                <w:lang w:val="es-CO"/>
              </w:rPr>
            </w:pPr>
          </w:p>
          <w:p w:rsidR="002F12B3" w:rsidRDefault="002F12B3" w:rsidP="004C460F">
            <w:pPr>
              <w:rPr>
                <w:rFonts w:ascii="Times New Roman" w:hAnsi="Times New Roman"/>
                <w:i/>
                <w:sz w:val="24"/>
                <w:szCs w:val="24"/>
                <w:lang w:val="es-CO"/>
              </w:rPr>
            </w:pPr>
          </w:p>
          <w:p w:rsidR="002F12B3" w:rsidRDefault="002F12B3" w:rsidP="004C460F">
            <w:pPr>
              <w:rPr>
                <w:rFonts w:ascii="Times New Roman" w:hAnsi="Times New Roman"/>
                <w:i/>
                <w:sz w:val="24"/>
                <w:szCs w:val="24"/>
                <w:lang w:val="es-CO"/>
              </w:rPr>
            </w:pPr>
          </w:p>
          <w:p w:rsidR="002F12B3" w:rsidRDefault="002F12B3" w:rsidP="004C460F">
            <w:pPr>
              <w:rPr>
                <w:rFonts w:ascii="Times New Roman" w:hAnsi="Times New Roman"/>
                <w:i/>
                <w:sz w:val="24"/>
                <w:szCs w:val="24"/>
                <w:lang w:val="es-CO"/>
              </w:rPr>
            </w:pPr>
          </w:p>
          <w:p w:rsidR="002F12B3" w:rsidRDefault="002F12B3" w:rsidP="004C460F">
            <w:pPr>
              <w:jc w:val="center"/>
              <w:rPr>
                <w:rFonts w:ascii="Times New Roman" w:hAnsi="Times New Roman"/>
                <w:b/>
                <w:i/>
                <w:sz w:val="24"/>
                <w:szCs w:val="24"/>
                <w:lang w:val="es-CO"/>
              </w:rPr>
            </w:pPr>
          </w:p>
          <w:p w:rsidR="002F12B3" w:rsidRDefault="002F12B3" w:rsidP="004C460F">
            <w:pPr>
              <w:jc w:val="center"/>
              <w:rPr>
                <w:rFonts w:ascii="Times New Roman" w:hAnsi="Times New Roman"/>
                <w:b/>
                <w:i/>
                <w:sz w:val="24"/>
                <w:szCs w:val="24"/>
                <w:lang w:val="es-CO"/>
              </w:rPr>
            </w:pPr>
          </w:p>
          <w:p w:rsidR="002F12B3" w:rsidRPr="00A47E7F" w:rsidRDefault="002F12B3" w:rsidP="004C460F">
            <w:pPr>
              <w:jc w:val="center"/>
              <w:rPr>
                <w:rFonts w:ascii="Times New Roman" w:hAnsi="Times New Roman"/>
                <w:b/>
                <w:i/>
                <w:sz w:val="24"/>
                <w:szCs w:val="24"/>
                <w:lang w:val="es-CO"/>
              </w:rPr>
            </w:pPr>
            <w:r w:rsidRPr="00A47E7F">
              <w:rPr>
                <w:rFonts w:ascii="Times New Roman" w:hAnsi="Times New Roman"/>
                <w:b/>
                <w:i/>
                <w:sz w:val="24"/>
                <w:szCs w:val="24"/>
                <w:lang w:val="es-CO"/>
              </w:rPr>
              <w:t>PROGRESO</w:t>
            </w:r>
          </w:p>
          <w:p w:rsidR="002F12B3" w:rsidRPr="003A31BB" w:rsidRDefault="002F12B3" w:rsidP="004C460F">
            <w:pPr>
              <w:rPr>
                <w:rFonts w:ascii="Times New Roman" w:hAnsi="Times New Roman"/>
                <w:i/>
                <w:sz w:val="24"/>
                <w:szCs w:val="24"/>
                <w:lang w:val="es-CO"/>
              </w:rPr>
            </w:pPr>
          </w:p>
          <w:p w:rsidR="002F12B3" w:rsidRPr="003A31BB" w:rsidRDefault="002F12B3" w:rsidP="004C460F">
            <w:pPr>
              <w:rPr>
                <w:rFonts w:ascii="Times New Roman" w:hAnsi="Times New Roman"/>
                <w:i/>
                <w:sz w:val="24"/>
                <w:szCs w:val="24"/>
                <w:lang w:val="es-CO"/>
              </w:rPr>
            </w:pPr>
          </w:p>
          <w:p w:rsidR="002F12B3" w:rsidRPr="003A31BB" w:rsidRDefault="002F12B3" w:rsidP="004C460F">
            <w:pPr>
              <w:rPr>
                <w:rFonts w:ascii="Times New Roman" w:hAnsi="Times New Roman"/>
                <w:i/>
                <w:sz w:val="24"/>
                <w:szCs w:val="24"/>
                <w:lang w:val="es-CO"/>
              </w:rPr>
            </w:pPr>
          </w:p>
          <w:p w:rsidR="002F12B3" w:rsidRPr="003A31BB" w:rsidRDefault="002F12B3" w:rsidP="004C460F">
            <w:pPr>
              <w:rPr>
                <w:rFonts w:ascii="Times New Roman" w:hAnsi="Times New Roman"/>
                <w:i/>
                <w:sz w:val="24"/>
                <w:szCs w:val="24"/>
                <w:lang w:val="es-CO"/>
              </w:rPr>
            </w:pPr>
          </w:p>
          <w:p w:rsidR="002F12B3" w:rsidRPr="003A31BB" w:rsidRDefault="002F12B3" w:rsidP="004C460F">
            <w:pPr>
              <w:rPr>
                <w:rFonts w:ascii="Times New Roman" w:hAnsi="Times New Roman"/>
                <w:i/>
                <w:sz w:val="24"/>
                <w:szCs w:val="24"/>
                <w:lang w:val="es-CO"/>
              </w:rPr>
            </w:pPr>
          </w:p>
          <w:p w:rsidR="002F12B3" w:rsidRDefault="002F12B3" w:rsidP="004C460F">
            <w:pPr>
              <w:autoSpaceDE w:val="0"/>
              <w:autoSpaceDN w:val="0"/>
              <w:adjustRightInd w:val="0"/>
              <w:jc w:val="center"/>
              <w:rPr>
                <w:rFonts w:ascii="Times New Roman" w:hAnsi="Times New Roman"/>
                <w:b/>
                <w:bCs/>
                <w:i/>
                <w:iCs/>
                <w:sz w:val="24"/>
                <w:szCs w:val="24"/>
              </w:rPr>
            </w:pPr>
          </w:p>
          <w:p w:rsidR="002F12B3" w:rsidRDefault="002F12B3" w:rsidP="004C460F">
            <w:pPr>
              <w:autoSpaceDE w:val="0"/>
              <w:autoSpaceDN w:val="0"/>
              <w:adjustRightInd w:val="0"/>
              <w:jc w:val="center"/>
              <w:rPr>
                <w:rFonts w:ascii="Times New Roman" w:hAnsi="Times New Roman"/>
                <w:b/>
                <w:bCs/>
                <w:i/>
                <w:iCs/>
                <w:sz w:val="24"/>
                <w:szCs w:val="24"/>
              </w:rPr>
            </w:pPr>
          </w:p>
          <w:p w:rsidR="002F12B3" w:rsidRDefault="002F12B3" w:rsidP="004C460F">
            <w:pPr>
              <w:autoSpaceDE w:val="0"/>
              <w:autoSpaceDN w:val="0"/>
              <w:adjustRightInd w:val="0"/>
              <w:jc w:val="center"/>
              <w:rPr>
                <w:rFonts w:ascii="Times New Roman" w:hAnsi="Times New Roman"/>
                <w:b/>
                <w:bCs/>
                <w:i/>
                <w:iCs/>
                <w:sz w:val="24"/>
                <w:szCs w:val="24"/>
              </w:rPr>
            </w:pPr>
          </w:p>
          <w:p w:rsidR="002F12B3" w:rsidRDefault="002F12B3" w:rsidP="004C460F">
            <w:pPr>
              <w:autoSpaceDE w:val="0"/>
              <w:autoSpaceDN w:val="0"/>
              <w:adjustRightInd w:val="0"/>
              <w:jc w:val="center"/>
              <w:rPr>
                <w:rFonts w:ascii="Times New Roman" w:hAnsi="Times New Roman"/>
                <w:b/>
                <w:bCs/>
                <w:i/>
                <w:iCs/>
                <w:sz w:val="24"/>
                <w:szCs w:val="24"/>
              </w:rPr>
            </w:pPr>
          </w:p>
          <w:p w:rsidR="002F12B3" w:rsidRDefault="002F12B3" w:rsidP="004C460F">
            <w:pPr>
              <w:autoSpaceDE w:val="0"/>
              <w:autoSpaceDN w:val="0"/>
              <w:adjustRightInd w:val="0"/>
              <w:jc w:val="center"/>
              <w:rPr>
                <w:rFonts w:ascii="Times New Roman" w:hAnsi="Times New Roman"/>
                <w:b/>
                <w:bCs/>
                <w:i/>
                <w:iCs/>
                <w:sz w:val="24"/>
                <w:szCs w:val="24"/>
              </w:rPr>
            </w:pPr>
          </w:p>
          <w:p w:rsidR="002F12B3" w:rsidRDefault="002F12B3" w:rsidP="004C460F">
            <w:pPr>
              <w:autoSpaceDE w:val="0"/>
              <w:autoSpaceDN w:val="0"/>
              <w:adjustRightInd w:val="0"/>
              <w:jc w:val="center"/>
              <w:rPr>
                <w:rFonts w:ascii="Times New Roman" w:hAnsi="Times New Roman"/>
                <w:b/>
                <w:bCs/>
                <w:i/>
                <w:iCs/>
                <w:sz w:val="24"/>
                <w:szCs w:val="24"/>
              </w:rPr>
            </w:pPr>
          </w:p>
          <w:p w:rsidR="002F12B3" w:rsidRDefault="002F12B3" w:rsidP="004C460F">
            <w:pPr>
              <w:autoSpaceDE w:val="0"/>
              <w:autoSpaceDN w:val="0"/>
              <w:adjustRightInd w:val="0"/>
              <w:jc w:val="center"/>
              <w:rPr>
                <w:rFonts w:ascii="Times New Roman" w:hAnsi="Times New Roman"/>
                <w:b/>
                <w:bCs/>
                <w:i/>
                <w:iCs/>
                <w:sz w:val="24"/>
                <w:szCs w:val="24"/>
              </w:rPr>
            </w:pPr>
          </w:p>
          <w:p w:rsidR="002F12B3" w:rsidRDefault="002F12B3" w:rsidP="004C460F">
            <w:pPr>
              <w:autoSpaceDE w:val="0"/>
              <w:autoSpaceDN w:val="0"/>
              <w:adjustRightInd w:val="0"/>
              <w:jc w:val="center"/>
              <w:rPr>
                <w:rFonts w:ascii="Times New Roman" w:hAnsi="Times New Roman"/>
                <w:b/>
                <w:bCs/>
                <w:i/>
                <w:iCs/>
                <w:sz w:val="24"/>
                <w:szCs w:val="24"/>
              </w:rPr>
            </w:pPr>
          </w:p>
          <w:p w:rsidR="002F12B3" w:rsidRDefault="002F12B3" w:rsidP="004C460F">
            <w:pPr>
              <w:autoSpaceDE w:val="0"/>
              <w:autoSpaceDN w:val="0"/>
              <w:adjustRightInd w:val="0"/>
              <w:jc w:val="center"/>
              <w:rPr>
                <w:rFonts w:ascii="Times New Roman" w:hAnsi="Times New Roman"/>
                <w:b/>
                <w:bCs/>
                <w:i/>
                <w:iCs/>
                <w:sz w:val="24"/>
                <w:szCs w:val="24"/>
              </w:rPr>
            </w:pPr>
          </w:p>
          <w:p w:rsidR="002F12B3" w:rsidRDefault="002F12B3" w:rsidP="004C460F">
            <w:pPr>
              <w:autoSpaceDE w:val="0"/>
              <w:autoSpaceDN w:val="0"/>
              <w:adjustRightInd w:val="0"/>
              <w:jc w:val="center"/>
              <w:rPr>
                <w:rFonts w:ascii="Times New Roman" w:hAnsi="Times New Roman"/>
                <w:b/>
                <w:bCs/>
                <w:i/>
                <w:iCs/>
                <w:sz w:val="24"/>
                <w:szCs w:val="24"/>
              </w:rPr>
            </w:pPr>
            <w:r>
              <w:rPr>
                <w:rFonts w:ascii="Times New Roman" w:hAnsi="Times New Roman"/>
                <w:b/>
                <w:bCs/>
                <w:i/>
                <w:iCs/>
                <w:sz w:val="24"/>
                <w:szCs w:val="24"/>
              </w:rPr>
              <w:t>EFICIENCIA</w:t>
            </w:r>
          </w:p>
          <w:p w:rsidR="002F12B3" w:rsidRPr="003A31BB" w:rsidRDefault="002F12B3" w:rsidP="004C460F">
            <w:pPr>
              <w:rPr>
                <w:rFonts w:ascii="Times New Roman" w:hAnsi="Times New Roman"/>
                <w:i/>
                <w:sz w:val="24"/>
                <w:szCs w:val="24"/>
                <w:lang w:val="es-CO"/>
              </w:rPr>
            </w:pPr>
          </w:p>
          <w:p w:rsidR="002F12B3" w:rsidRDefault="002F12B3" w:rsidP="004C460F">
            <w:pPr>
              <w:rPr>
                <w:rFonts w:ascii="Times New Roman" w:hAnsi="Times New Roman"/>
                <w:b/>
                <w:bCs/>
                <w:i/>
                <w:iCs/>
                <w:sz w:val="24"/>
                <w:szCs w:val="24"/>
              </w:rPr>
            </w:pPr>
          </w:p>
          <w:p w:rsidR="002F12B3" w:rsidRDefault="002F12B3" w:rsidP="004C460F">
            <w:pPr>
              <w:rPr>
                <w:rFonts w:ascii="Times New Roman" w:hAnsi="Times New Roman"/>
                <w:b/>
                <w:bCs/>
                <w:i/>
                <w:iCs/>
                <w:sz w:val="24"/>
                <w:szCs w:val="24"/>
              </w:rPr>
            </w:pPr>
          </w:p>
          <w:p w:rsidR="002F12B3" w:rsidRDefault="002F12B3" w:rsidP="004C460F">
            <w:pPr>
              <w:autoSpaceDE w:val="0"/>
              <w:autoSpaceDN w:val="0"/>
              <w:adjustRightInd w:val="0"/>
              <w:jc w:val="center"/>
              <w:rPr>
                <w:rFonts w:ascii="Times New Roman" w:hAnsi="Times New Roman"/>
                <w:b/>
                <w:bCs/>
                <w:i/>
                <w:iCs/>
                <w:sz w:val="24"/>
                <w:szCs w:val="24"/>
              </w:rPr>
            </w:pPr>
          </w:p>
          <w:p w:rsidR="002F12B3" w:rsidRDefault="002F12B3" w:rsidP="004C460F">
            <w:pPr>
              <w:autoSpaceDE w:val="0"/>
              <w:autoSpaceDN w:val="0"/>
              <w:adjustRightInd w:val="0"/>
              <w:jc w:val="center"/>
              <w:rPr>
                <w:rFonts w:ascii="Times New Roman" w:hAnsi="Times New Roman"/>
                <w:b/>
                <w:bCs/>
                <w:i/>
                <w:iCs/>
                <w:sz w:val="24"/>
                <w:szCs w:val="24"/>
              </w:rPr>
            </w:pPr>
          </w:p>
          <w:p w:rsidR="002F12B3" w:rsidRDefault="002F12B3" w:rsidP="004C460F">
            <w:pPr>
              <w:autoSpaceDE w:val="0"/>
              <w:autoSpaceDN w:val="0"/>
              <w:adjustRightInd w:val="0"/>
              <w:jc w:val="center"/>
              <w:rPr>
                <w:rFonts w:ascii="Times New Roman" w:hAnsi="Times New Roman"/>
                <w:b/>
                <w:bCs/>
                <w:i/>
                <w:iCs/>
                <w:sz w:val="24"/>
                <w:szCs w:val="24"/>
              </w:rPr>
            </w:pPr>
          </w:p>
          <w:p w:rsidR="002F12B3" w:rsidRDefault="002F12B3" w:rsidP="004C460F">
            <w:pPr>
              <w:autoSpaceDE w:val="0"/>
              <w:autoSpaceDN w:val="0"/>
              <w:adjustRightInd w:val="0"/>
              <w:jc w:val="center"/>
              <w:rPr>
                <w:rFonts w:ascii="Times New Roman" w:hAnsi="Times New Roman"/>
                <w:b/>
                <w:bCs/>
                <w:i/>
                <w:iCs/>
                <w:sz w:val="24"/>
                <w:szCs w:val="24"/>
              </w:rPr>
            </w:pPr>
          </w:p>
          <w:p w:rsidR="002F12B3" w:rsidRDefault="002F12B3" w:rsidP="004C460F">
            <w:pPr>
              <w:autoSpaceDE w:val="0"/>
              <w:autoSpaceDN w:val="0"/>
              <w:adjustRightInd w:val="0"/>
              <w:jc w:val="center"/>
              <w:rPr>
                <w:rFonts w:ascii="Times New Roman" w:hAnsi="Times New Roman"/>
                <w:b/>
                <w:bCs/>
                <w:i/>
                <w:iCs/>
                <w:sz w:val="24"/>
                <w:szCs w:val="24"/>
              </w:rPr>
            </w:pPr>
          </w:p>
          <w:p w:rsidR="002F12B3" w:rsidRDefault="002F12B3" w:rsidP="004C460F">
            <w:pPr>
              <w:autoSpaceDE w:val="0"/>
              <w:autoSpaceDN w:val="0"/>
              <w:adjustRightInd w:val="0"/>
              <w:jc w:val="center"/>
              <w:rPr>
                <w:rFonts w:ascii="Times New Roman" w:hAnsi="Times New Roman"/>
                <w:b/>
                <w:bCs/>
                <w:i/>
                <w:iCs/>
                <w:sz w:val="24"/>
                <w:szCs w:val="24"/>
              </w:rPr>
            </w:pPr>
          </w:p>
          <w:p w:rsidR="002F12B3" w:rsidRDefault="002F12B3" w:rsidP="004C460F">
            <w:pPr>
              <w:autoSpaceDE w:val="0"/>
              <w:autoSpaceDN w:val="0"/>
              <w:adjustRightInd w:val="0"/>
              <w:jc w:val="center"/>
              <w:rPr>
                <w:rFonts w:ascii="Times New Roman" w:hAnsi="Times New Roman"/>
                <w:b/>
                <w:bCs/>
                <w:i/>
                <w:iCs/>
                <w:sz w:val="24"/>
                <w:szCs w:val="24"/>
              </w:rPr>
            </w:pPr>
          </w:p>
          <w:p w:rsidR="002F12B3" w:rsidRDefault="002F12B3" w:rsidP="004C460F">
            <w:pPr>
              <w:autoSpaceDE w:val="0"/>
              <w:autoSpaceDN w:val="0"/>
              <w:adjustRightInd w:val="0"/>
              <w:jc w:val="center"/>
              <w:rPr>
                <w:rFonts w:ascii="Times New Roman" w:hAnsi="Times New Roman"/>
                <w:b/>
                <w:bCs/>
                <w:i/>
                <w:iCs/>
                <w:sz w:val="24"/>
                <w:szCs w:val="24"/>
              </w:rPr>
            </w:pPr>
          </w:p>
          <w:p w:rsidR="002F12B3" w:rsidRDefault="002F12B3" w:rsidP="004C460F">
            <w:pPr>
              <w:autoSpaceDE w:val="0"/>
              <w:autoSpaceDN w:val="0"/>
              <w:adjustRightInd w:val="0"/>
              <w:jc w:val="center"/>
              <w:rPr>
                <w:rFonts w:ascii="Times New Roman" w:hAnsi="Times New Roman"/>
                <w:b/>
                <w:bCs/>
                <w:i/>
                <w:iCs/>
                <w:sz w:val="24"/>
                <w:szCs w:val="24"/>
              </w:rPr>
            </w:pPr>
          </w:p>
          <w:p w:rsidR="002F12B3" w:rsidRDefault="002F12B3" w:rsidP="002F12B3">
            <w:pPr>
              <w:autoSpaceDE w:val="0"/>
              <w:autoSpaceDN w:val="0"/>
              <w:adjustRightInd w:val="0"/>
              <w:rPr>
                <w:rFonts w:ascii="Times New Roman" w:hAnsi="Times New Roman"/>
                <w:b/>
                <w:bCs/>
                <w:i/>
                <w:iCs/>
                <w:sz w:val="24"/>
                <w:szCs w:val="24"/>
              </w:rPr>
            </w:pPr>
            <w:r>
              <w:rPr>
                <w:rFonts w:ascii="Times New Roman" w:hAnsi="Times New Roman"/>
                <w:b/>
                <w:bCs/>
                <w:i/>
                <w:iCs/>
                <w:sz w:val="24"/>
                <w:szCs w:val="24"/>
              </w:rPr>
              <w:t>AMBIENTE ESCOLAR</w:t>
            </w:r>
          </w:p>
          <w:p w:rsidR="002F12B3" w:rsidRPr="003A31BB" w:rsidRDefault="002F12B3" w:rsidP="004C460F">
            <w:pPr>
              <w:rPr>
                <w:rFonts w:ascii="Times New Roman" w:hAnsi="Times New Roman"/>
                <w:i/>
                <w:sz w:val="24"/>
                <w:szCs w:val="24"/>
                <w:lang w:val="es-CO"/>
              </w:rPr>
            </w:pPr>
          </w:p>
          <w:p w:rsidR="002F12B3" w:rsidRPr="003A31BB" w:rsidRDefault="002F12B3" w:rsidP="004C460F">
            <w:pPr>
              <w:rPr>
                <w:rFonts w:ascii="Times New Roman" w:hAnsi="Times New Roman"/>
                <w:i/>
                <w:sz w:val="24"/>
                <w:szCs w:val="24"/>
                <w:lang w:val="es-CO"/>
              </w:rPr>
            </w:pPr>
          </w:p>
          <w:p w:rsidR="002F12B3" w:rsidRPr="003A31BB" w:rsidRDefault="002F12B3" w:rsidP="004C460F">
            <w:pPr>
              <w:rPr>
                <w:rFonts w:ascii="Times New Roman" w:hAnsi="Times New Roman"/>
                <w:i/>
                <w:sz w:val="24"/>
                <w:szCs w:val="24"/>
                <w:lang w:val="es-CO"/>
              </w:rPr>
            </w:pPr>
          </w:p>
          <w:p w:rsidR="002F12B3" w:rsidRPr="003A31BB" w:rsidRDefault="002F12B3" w:rsidP="004C460F">
            <w:pPr>
              <w:rPr>
                <w:rFonts w:ascii="Times New Roman" w:hAnsi="Times New Roman"/>
                <w:i/>
                <w:sz w:val="24"/>
                <w:szCs w:val="24"/>
                <w:lang w:val="es-CO"/>
              </w:rPr>
            </w:pPr>
          </w:p>
          <w:p w:rsidR="002F12B3" w:rsidRPr="003A31BB" w:rsidRDefault="002F12B3" w:rsidP="004C460F">
            <w:pPr>
              <w:rPr>
                <w:rFonts w:ascii="Times New Roman" w:hAnsi="Times New Roman"/>
                <w:i/>
                <w:sz w:val="24"/>
                <w:szCs w:val="24"/>
                <w:lang w:val="es-CO"/>
              </w:rPr>
            </w:pPr>
          </w:p>
          <w:p w:rsidR="002F12B3" w:rsidRPr="003A31BB" w:rsidRDefault="002F12B3" w:rsidP="004C460F">
            <w:pPr>
              <w:rPr>
                <w:rFonts w:ascii="Times New Roman" w:hAnsi="Times New Roman"/>
                <w:i/>
                <w:sz w:val="24"/>
                <w:szCs w:val="24"/>
                <w:lang w:val="es-CO"/>
              </w:rPr>
            </w:pPr>
          </w:p>
          <w:p w:rsidR="002F12B3" w:rsidRPr="003A31BB" w:rsidRDefault="002F12B3" w:rsidP="004C460F">
            <w:pPr>
              <w:rPr>
                <w:rFonts w:ascii="Times New Roman" w:hAnsi="Times New Roman"/>
                <w:i/>
                <w:sz w:val="24"/>
                <w:szCs w:val="24"/>
                <w:lang w:val="es-CO"/>
              </w:rPr>
            </w:pPr>
          </w:p>
          <w:p w:rsidR="002F12B3" w:rsidRPr="003A31BB" w:rsidRDefault="002F12B3" w:rsidP="004C460F">
            <w:pPr>
              <w:rPr>
                <w:rFonts w:ascii="Times New Roman" w:hAnsi="Times New Roman"/>
                <w:i/>
                <w:sz w:val="24"/>
                <w:szCs w:val="24"/>
                <w:lang w:val="es-CO"/>
              </w:rPr>
            </w:pPr>
          </w:p>
          <w:p w:rsidR="002F12B3" w:rsidRPr="003A31BB" w:rsidRDefault="002F12B3" w:rsidP="002F12B3">
            <w:pPr>
              <w:rPr>
                <w:rFonts w:ascii="Times New Roman" w:hAnsi="Times New Roman"/>
                <w:i/>
                <w:sz w:val="24"/>
                <w:szCs w:val="24"/>
                <w:lang w:val="es-CO"/>
              </w:rPr>
            </w:pPr>
          </w:p>
        </w:tc>
        <w:tc>
          <w:tcPr>
            <w:tcW w:w="2268" w:type="dxa"/>
          </w:tcPr>
          <w:p w:rsidR="002F12B3" w:rsidRDefault="00696513" w:rsidP="004C460F">
            <w:pPr>
              <w:tabs>
                <w:tab w:val="left" w:pos="2520"/>
              </w:tabs>
              <w:jc w:val="both"/>
              <w:rPr>
                <w:rFonts w:ascii="Times New Roman" w:hAnsi="Times New Roman"/>
                <w:i/>
              </w:rPr>
            </w:pPr>
            <w:r>
              <w:rPr>
                <w:rFonts w:ascii="Times New Roman" w:hAnsi="Times New Roman"/>
                <w:i/>
              </w:rPr>
              <w:lastRenderedPageBreak/>
              <w:t xml:space="preserve">Para el año 2019 </w:t>
            </w:r>
            <w:r w:rsidR="002F12B3" w:rsidRPr="002723A5">
              <w:rPr>
                <w:rFonts w:ascii="Times New Roman" w:hAnsi="Times New Roman"/>
                <w:i/>
              </w:rPr>
              <w:t>subir el puntaje obtenido en el ISCE en este componente, incrementando en un 10% el promedio obtenido en las áreas de lenguaje y matemáticas en las pruebas Saber 2017</w:t>
            </w:r>
          </w:p>
          <w:p w:rsidR="002F12B3" w:rsidRDefault="002F12B3" w:rsidP="004C460F">
            <w:pPr>
              <w:tabs>
                <w:tab w:val="left" w:pos="2520"/>
              </w:tabs>
              <w:jc w:val="both"/>
              <w:rPr>
                <w:rFonts w:ascii="Times New Roman" w:hAnsi="Times New Roman"/>
                <w:i/>
              </w:rPr>
            </w:pPr>
          </w:p>
          <w:p w:rsidR="002F12B3" w:rsidRDefault="002F12B3" w:rsidP="004C460F">
            <w:pPr>
              <w:tabs>
                <w:tab w:val="left" w:pos="2520"/>
              </w:tabs>
              <w:jc w:val="both"/>
              <w:rPr>
                <w:rFonts w:ascii="Times New Roman" w:hAnsi="Times New Roman"/>
                <w:i/>
              </w:rPr>
            </w:pPr>
          </w:p>
          <w:p w:rsidR="002F12B3" w:rsidRDefault="002F12B3" w:rsidP="004C460F">
            <w:pPr>
              <w:tabs>
                <w:tab w:val="left" w:pos="2520"/>
              </w:tabs>
              <w:jc w:val="both"/>
              <w:rPr>
                <w:rFonts w:ascii="Times New Roman" w:hAnsi="Times New Roman"/>
                <w:i/>
              </w:rPr>
            </w:pPr>
            <w:r w:rsidRPr="002723A5">
              <w:rPr>
                <w:rFonts w:ascii="Times New Roman" w:hAnsi="Times New Roman"/>
                <w:i/>
              </w:rPr>
              <w:t>Reducir en un 20% la proporción de estudiantes en el nivel de desempeño insuficiente en las pruebas Saber de grado 3° y 5° 2017</w:t>
            </w:r>
          </w:p>
          <w:p w:rsidR="002F12B3" w:rsidRDefault="002F12B3" w:rsidP="004C460F">
            <w:pPr>
              <w:tabs>
                <w:tab w:val="left" w:pos="2520"/>
              </w:tabs>
              <w:jc w:val="both"/>
              <w:rPr>
                <w:rFonts w:ascii="Times New Roman" w:hAnsi="Times New Roman"/>
                <w:i/>
              </w:rPr>
            </w:pPr>
          </w:p>
          <w:p w:rsidR="002F12B3" w:rsidRDefault="002F12B3" w:rsidP="004C460F">
            <w:pPr>
              <w:tabs>
                <w:tab w:val="left" w:pos="2520"/>
              </w:tabs>
              <w:jc w:val="both"/>
              <w:rPr>
                <w:rFonts w:ascii="Times New Roman" w:hAnsi="Times New Roman"/>
                <w:i/>
              </w:rPr>
            </w:pPr>
          </w:p>
          <w:p w:rsidR="002F12B3" w:rsidRDefault="002F12B3" w:rsidP="004C460F">
            <w:pPr>
              <w:tabs>
                <w:tab w:val="left" w:pos="2520"/>
              </w:tabs>
              <w:jc w:val="both"/>
              <w:rPr>
                <w:rFonts w:ascii="Times New Roman" w:hAnsi="Times New Roman"/>
                <w:i/>
              </w:rPr>
            </w:pPr>
          </w:p>
          <w:p w:rsidR="002F12B3" w:rsidRDefault="002F12B3" w:rsidP="004C460F">
            <w:pPr>
              <w:tabs>
                <w:tab w:val="left" w:pos="2520"/>
              </w:tabs>
              <w:jc w:val="both"/>
              <w:rPr>
                <w:rFonts w:ascii="Times New Roman" w:hAnsi="Times New Roman"/>
                <w:i/>
              </w:rPr>
            </w:pPr>
          </w:p>
          <w:p w:rsidR="002F12B3" w:rsidRDefault="002F12B3" w:rsidP="004C460F">
            <w:pPr>
              <w:tabs>
                <w:tab w:val="left" w:pos="2520"/>
              </w:tabs>
              <w:jc w:val="both"/>
              <w:rPr>
                <w:rFonts w:ascii="Times New Roman" w:hAnsi="Times New Roman"/>
                <w:i/>
              </w:rPr>
            </w:pPr>
          </w:p>
          <w:p w:rsidR="002F12B3" w:rsidRDefault="002F12B3" w:rsidP="004C460F">
            <w:pPr>
              <w:tabs>
                <w:tab w:val="left" w:pos="2520"/>
              </w:tabs>
              <w:jc w:val="both"/>
              <w:rPr>
                <w:rFonts w:ascii="Times New Roman" w:hAnsi="Times New Roman"/>
                <w:i/>
              </w:rPr>
            </w:pPr>
          </w:p>
          <w:p w:rsidR="002F12B3" w:rsidRDefault="002F12B3" w:rsidP="004C460F">
            <w:pPr>
              <w:tabs>
                <w:tab w:val="left" w:pos="2520"/>
              </w:tabs>
              <w:jc w:val="both"/>
              <w:rPr>
                <w:rFonts w:ascii="Times New Roman" w:hAnsi="Times New Roman"/>
                <w:i/>
              </w:rPr>
            </w:pPr>
          </w:p>
          <w:p w:rsidR="002F12B3" w:rsidRDefault="002F12B3" w:rsidP="004C460F">
            <w:pPr>
              <w:tabs>
                <w:tab w:val="left" w:pos="2520"/>
              </w:tabs>
              <w:jc w:val="both"/>
              <w:rPr>
                <w:rFonts w:ascii="Times New Roman" w:hAnsi="Times New Roman"/>
                <w:i/>
              </w:rPr>
            </w:pPr>
          </w:p>
          <w:p w:rsidR="002F12B3" w:rsidRDefault="002F12B3" w:rsidP="004C460F">
            <w:pPr>
              <w:tabs>
                <w:tab w:val="left" w:pos="2520"/>
              </w:tabs>
              <w:jc w:val="both"/>
              <w:rPr>
                <w:rFonts w:ascii="Times New Roman" w:hAnsi="Times New Roman"/>
                <w:i/>
              </w:rPr>
            </w:pPr>
          </w:p>
          <w:p w:rsidR="002F12B3" w:rsidRDefault="002F12B3" w:rsidP="004C460F">
            <w:pPr>
              <w:tabs>
                <w:tab w:val="left" w:pos="2520"/>
              </w:tabs>
              <w:jc w:val="both"/>
              <w:rPr>
                <w:rFonts w:ascii="Times New Roman" w:hAnsi="Times New Roman"/>
                <w:i/>
              </w:rPr>
            </w:pPr>
          </w:p>
          <w:p w:rsidR="002F12B3" w:rsidRDefault="002F12B3" w:rsidP="004C460F">
            <w:pPr>
              <w:tabs>
                <w:tab w:val="left" w:pos="2520"/>
              </w:tabs>
              <w:jc w:val="both"/>
              <w:rPr>
                <w:rFonts w:ascii="Times New Roman" w:hAnsi="Times New Roman"/>
                <w:i/>
              </w:rPr>
            </w:pPr>
          </w:p>
          <w:p w:rsidR="002F12B3" w:rsidRDefault="002F12B3" w:rsidP="004C460F">
            <w:pPr>
              <w:tabs>
                <w:tab w:val="left" w:pos="2520"/>
              </w:tabs>
              <w:jc w:val="both"/>
              <w:rPr>
                <w:rFonts w:ascii="Times New Roman" w:hAnsi="Times New Roman"/>
                <w:i/>
              </w:rPr>
            </w:pPr>
          </w:p>
          <w:p w:rsidR="002F12B3" w:rsidRDefault="002F12B3" w:rsidP="004C460F">
            <w:pPr>
              <w:tabs>
                <w:tab w:val="left" w:pos="2520"/>
              </w:tabs>
              <w:jc w:val="both"/>
              <w:rPr>
                <w:rFonts w:ascii="Times New Roman" w:hAnsi="Times New Roman"/>
                <w:i/>
              </w:rPr>
            </w:pPr>
          </w:p>
          <w:p w:rsidR="002F12B3" w:rsidRDefault="002F12B3" w:rsidP="004C460F">
            <w:pPr>
              <w:tabs>
                <w:tab w:val="left" w:pos="2520"/>
              </w:tabs>
              <w:jc w:val="both"/>
              <w:rPr>
                <w:rFonts w:ascii="Times New Roman" w:hAnsi="Times New Roman"/>
                <w:i/>
              </w:rPr>
            </w:pPr>
            <w:r w:rsidRPr="00594CD6">
              <w:rPr>
                <w:rFonts w:ascii="Times New Roman" w:hAnsi="Times New Roman"/>
                <w:i/>
              </w:rPr>
              <w:t xml:space="preserve">Aumentar en un 3% la tasa de aprobación de </w:t>
            </w:r>
            <w:r w:rsidRPr="00594CD6">
              <w:rPr>
                <w:rFonts w:ascii="Times New Roman" w:hAnsi="Times New Roman"/>
                <w:i/>
              </w:rPr>
              <w:lastRenderedPageBreak/>
              <w:t>estudiantes durante el año lectivo 2017</w:t>
            </w:r>
          </w:p>
          <w:p w:rsidR="002F12B3" w:rsidRDefault="002F12B3" w:rsidP="004C460F">
            <w:pPr>
              <w:tabs>
                <w:tab w:val="left" w:pos="2520"/>
              </w:tabs>
              <w:jc w:val="both"/>
              <w:rPr>
                <w:rFonts w:ascii="Times New Roman" w:hAnsi="Times New Roman"/>
                <w:i/>
              </w:rPr>
            </w:pPr>
          </w:p>
          <w:p w:rsidR="002F12B3" w:rsidRDefault="002F12B3" w:rsidP="004C460F">
            <w:pPr>
              <w:tabs>
                <w:tab w:val="left" w:pos="2520"/>
              </w:tabs>
              <w:jc w:val="both"/>
              <w:rPr>
                <w:rFonts w:ascii="Times New Roman" w:hAnsi="Times New Roman"/>
                <w:i/>
              </w:rPr>
            </w:pPr>
          </w:p>
          <w:p w:rsidR="002F12B3" w:rsidRDefault="002F12B3" w:rsidP="004C460F">
            <w:pPr>
              <w:tabs>
                <w:tab w:val="left" w:pos="2520"/>
              </w:tabs>
              <w:jc w:val="both"/>
              <w:rPr>
                <w:rFonts w:ascii="Times New Roman" w:hAnsi="Times New Roman"/>
                <w:i/>
              </w:rPr>
            </w:pPr>
          </w:p>
          <w:p w:rsidR="002F12B3" w:rsidRDefault="002F12B3" w:rsidP="004C460F">
            <w:pPr>
              <w:tabs>
                <w:tab w:val="left" w:pos="2520"/>
              </w:tabs>
              <w:jc w:val="both"/>
              <w:rPr>
                <w:rFonts w:ascii="Times New Roman" w:hAnsi="Times New Roman"/>
                <w:i/>
              </w:rPr>
            </w:pPr>
          </w:p>
          <w:p w:rsidR="002F12B3" w:rsidRDefault="002F12B3" w:rsidP="004C460F">
            <w:pPr>
              <w:tabs>
                <w:tab w:val="left" w:pos="2520"/>
              </w:tabs>
              <w:jc w:val="both"/>
              <w:rPr>
                <w:rFonts w:ascii="Times New Roman" w:hAnsi="Times New Roman"/>
                <w:i/>
              </w:rPr>
            </w:pPr>
          </w:p>
          <w:p w:rsidR="002F12B3" w:rsidRDefault="002F12B3" w:rsidP="004C460F">
            <w:pPr>
              <w:tabs>
                <w:tab w:val="left" w:pos="2520"/>
              </w:tabs>
              <w:jc w:val="both"/>
              <w:rPr>
                <w:rFonts w:ascii="Times New Roman" w:hAnsi="Times New Roman"/>
                <w:i/>
              </w:rPr>
            </w:pPr>
          </w:p>
          <w:p w:rsidR="002F12B3" w:rsidRDefault="002F12B3" w:rsidP="004C460F">
            <w:pPr>
              <w:tabs>
                <w:tab w:val="left" w:pos="2520"/>
              </w:tabs>
              <w:jc w:val="both"/>
              <w:rPr>
                <w:rFonts w:ascii="Times New Roman" w:hAnsi="Times New Roman"/>
                <w:i/>
              </w:rPr>
            </w:pPr>
          </w:p>
          <w:p w:rsidR="002F12B3" w:rsidRDefault="002F12B3" w:rsidP="004C460F">
            <w:pPr>
              <w:tabs>
                <w:tab w:val="left" w:pos="2520"/>
              </w:tabs>
              <w:jc w:val="both"/>
              <w:rPr>
                <w:rFonts w:ascii="Times New Roman" w:hAnsi="Times New Roman"/>
                <w:i/>
              </w:rPr>
            </w:pPr>
          </w:p>
          <w:p w:rsidR="002F12B3" w:rsidRDefault="002F12B3" w:rsidP="004C460F">
            <w:pPr>
              <w:tabs>
                <w:tab w:val="left" w:pos="2520"/>
              </w:tabs>
              <w:jc w:val="both"/>
              <w:rPr>
                <w:rFonts w:ascii="Times New Roman" w:hAnsi="Times New Roman"/>
                <w:i/>
              </w:rPr>
            </w:pPr>
          </w:p>
          <w:p w:rsidR="002F12B3" w:rsidRDefault="002F12B3" w:rsidP="004C460F">
            <w:pPr>
              <w:tabs>
                <w:tab w:val="left" w:pos="2520"/>
              </w:tabs>
              <w:jc w:val="both"/>
              <w:rPr>
                <w:rFonts w:ascii="Times New Roman" w:hAnsi="Times New Roman"/>
                <w:i/>
              </w:rPr>
            </w:pPr>
          </w:p>
          <w:p w:rsidR="002F12B3" w:rsidRDefault="002F12B3" w:rsidP="004C460F">
            <w:pPr>
              <w:tabs>
                <w:tab w:val="left" w:pos="2520"/>
              </w:tabs>
              <w:jc w:val="both"/>
              <w:rPr>
                <w:rFonts w:ascii="Times New Roman" w:hAnsi="Times New Roman"/>
                <w:i/>
              </w:rPr>
            </w:pPr>
          </w:p>
          <w:p w:rsidR="002F12B3" w:rsidRDefault="002F12B3" w:rsidP="002F12B3">
            <w:pPr>
              <w:tabs>
                <w:tab w:val="left" w:pos="2520"/>
              </w:tabs>
              <w:rPr>
                <w:rFonts w:ascii="Times New Roman" w:hAnsi="Times New Roman"/>
                <w:i/>
              </w:rPr>
            </w:pPr>
            <w:r>
              <w:rPr>
                <w:rFonts w:ascii="Times New Roman" w:hAnsi="Times New Roman"/>
                <w:i/>
              </w:rPr>
              <w:t>Que en el 90% de las sedes se realicen acciones que mejoren  el clima escolar para una convivencia armónica entre los estudiantes y con los demás miembros de la comunidad educativa</w:t>
            </w:r>
          </w:p>
          <w:p w:rsidR="002F12B3" w:rsidRDefault="002F12B3" w:rsidP="002F12B3">
            <w:pPr>
              <w:tabs>
                <w:tab w:val="left" w:pos="2520"/>
              </w:tabs>
              <w:rPr>
                <w:rFonts w:ascii="Times New Roman" w:hAnsi="Times New Roman"/>
                <w:i/>
              </w:rPr>
            </w:pPr>
          </w:p>
          <w:p w:rsidR="002F12B3" w:rsidRDefault="002F12B3" w:rsidP="002F12B3">
            <w:pPr>
              <w:tabs>
                <w:tab w:val="left" w:pos="2520"/>
              </w:tabs>
              <w:rPr>
                <w:rFonts w:ascii="Times New Roman" w:hAnsi="Times New Roman"/>
                <w:i/>
              </w:rPr>
            </w:pPr>
          </w:p>
          <w:p w:rsidR="002F12B3" w:rsidRDefault="002F12B3" w:rsidP="002F12B3">
            <w:pPr>
              <w:tabs>
                <w:tab w:val="left" w:pos="2520"/>
              </w:tabs>
              <w:rPr>
                <w:rFonts w:ascii="Times New Roman" w:hAnsi="Times New Roman"/>
                <w:i/>
              </w:rPr>
            </w:pPr>
          </w:p>
          <w:p w:rsidR="002F12B3" w:rsidRDefault="002F12B3" w:rsidP="002F12B3">
            <w:pPr>
              <w:tabs>
                <w:tab w:val="left" w:pos="2520"/>
              </w:tabs>
              <w:rPr>
                <w:rFonts w:ascii="Times New Roman" w:hAnsi="Times New Roman"/>
                <w:i/>
              </w:rPr>
            </w:pPr>
          </w:p>
          <w:p w:rsidR="002F12B3" w:rsidRDefault="002F12B3" w:rsidP="002F12B3">
            <w:pPr>
              <w:tabs>
                <w:tab w:val="left" w:pos="2520"/>
              </w:tabs>
              <w:rPr>
                <w:rFonts w:ascii="Times New Roman" w:hAnsi="Times New Roman"/>
                <w:i/>
              </w:rPr>
            </w:pPr>
          </w:p>
          <w:p w:rsidR="002F12B3" w:rsidRDefault="002F12B3" w:rsidP="002F12B3">
            <w:pPr>
              <w:tabs>
                <w:tab w:val="left" w:pos="2520"/>
              </w:tabs>
              <w:rPr>
                <w:rFonts w:ascii="Times New Roman" w:hAnsi="Times New Roman"/>
                <w:i/>
              </w:rPr>
            </w:pPr>
          </w:p>
          <w:p w:rsidR="002F12B3" w:rsidRDefault="002F12B3" w:rsidP="002F12B3">
            <w:pPr>
              <w:tabs>
                <w:tab w:val="left" w:pos="2520"/>
              </w:tabs>
              <w:rPr>
                <w:rFonts w:ascii="Times New Roman" w:hAnsi="Times New Roman"/>
                <w:i/>
              </w:rPr>
            </w:pPr>
          </w:p>
          <w:p w:rsidR="002F12B3" w:rsidRDefault="002F12B3" w:rsidP="002F12B3">
            <w:pPr>
              <w:tabs>
                <w:tab w:val="left" w:pos="2520"/>
              </w:tabs>
              <w:rPr>
                <w:rFonts w:ascii="Times New Roman" w:hAnsi="Times New Roman"/>
                <w:i/>
              </w:rPr>
            </w:pPr>
          </w:p>
          <w:p w:rsidR="002F12B3" w:rsidRDefault="002F12B3" w:rsidP="002F12B3">
            <w:pPr>
              <w:tabs>
                <w:tab w:val="left" w:pos="2520"/>
              </w:tabs>
              <w:rPr>
                <w:rFonts w:ascii="Times New Roman" w:hAnsi="Times New Roman"/>
                <w:i/>
              </w:rPr>
            </w:pPr>
          </w:p>
          <w:p w:rsidR="002F12B3" w:rsidRDefault="002F12B3" w:rsidP="002F12B3">
            <w:pPr>
              <w:tabs>
                <w:tab w:val="left" w:pos="2520"/>
              </w:tabs>
              <w:rPr>
                <w:rFonts w:ascii="Times New Roman" w:hAnsi="Times New Roman"/>
                <w:i/>
              </w:rPr>
            </w:pPr>
          </w:p>
          <w:p w:rsidR="002F12B3" w:rsidRDefault="002F12B3" w:rsidP="002F12B3">
            <w:pPr>
              <w:tabs>
                <w:tab w:val="left" w:pos="2520"/>
              </w:tabs>
              <w:jc w:val="both"/>
              <w:rPr>
                <w:rFonts w:ascii="Times New Roman" w:hAnsi="Times New Roman"/>
                <w:i/>
              </w:rPr>
            </w:pPr>
          </w:p>
          <w:p w:rsidR="002F12B3" w:rsidRPr="002723A5" w:rsidRDefault="002F12B3" w:rsidP="002F12B3">
            <w:pPr>
              <w:tabs>
                <w:tab w:val="left" w:pos="2520"/>
              </w:tabs>
              <w:jc w:val="both"/>
              <w:rPr>
                <w:rFonts w:ascii="Times New Roman" w:hAnsi="Times New Roman"/>
                <w:i/>
              </w:rPr>
            </w:pPr>
            <w:r>
              <w:rPr>
                <w:rFonts w:ascii="Times New Roman" w:hAnsi="Times New Roman"/>
                <w:i/>
              </w:rPr>
              <w:t xml:space="preserve">El 90% de los docentes implementen planes de </w:t>
            </w:r>
            <w:r>
              <w:rPr>
                <w:rFonts w:ascii="Times New Roman" w:hAnsi="Times New Roman"/>
                <w:i/>
              </w:rPr>
              <w:lastRenderedPageBreak/>
              <w:t>seguimiento académico</w:t>
            </w:r>
          </w:p>
        </w:tc>
        <w:tc>
          <w:tcPr>
            <w:tcW w:w="2835" w:type="dxa"/>
          </w:tcPr>
          <w:p w:rsidR="002F12B3" w:rsidRPr="002723A5" w:rsidRDefault="002F12B3" w:rsidP="002F12B3">
            <w:pPr>
              <w:autoSpaceDE w:val="0"/>
              <w:autoSpaceDN w:val="0"/>
              <w:adjustRightInd w:val="0"/>
              <w:jc w:val="both"/>
              <w:rPr>
                <w:rFonts w:ascii="Times New Roman" w:hAnsi="Times New Roman"/>
                <w:i/>
                <w:iCs/>
              </w:rPr>
            </w:pPr>
            <w:r w:rsidRPr="002723A5">
              <w:rPr>
                <w:rFonts w:ascii="Times New Roman" w:hAnsi="Times New Roman"/>
                <w:i/>
                <w:iCs/>
              </w:rPr>
              <w:lastRenderedPageBreak/>
              <w:t>Diseñar y poner en marcha la ejecución del Plan lector Institucional</w:t>
            </w:r>
          </w:p>
          <w:p w:rsidR="002F12B3" w:rsidRPr="002723A5" w:rsidRDefault="002F12B3" w:rsidP="002F12B3">
            <w:pPr>
              <w:autoSpaceDE w:val="0"/>
              <w:autoSpaceDN w:val="0"/>
              <w:adjustRightInd w:val="0"/>
              <w:jc w:val="both"/>
              <w:rPr>
                <w:rFonts w:ascii="Times New Roman" w:hAnsi="Times New Roman"/>
                <w:i/>
                <w:iCs/>
              </w:rPr>
            </w:pPr>
          </w:p>
          <w:p w:rsidR="002F12B3" w:rsidRDefault="002F12B3" w:rsidP="002F12B3">
            <w:pPr>
              <w:jc w:val="both"/>
              <w:rPr>
                <w:rFonts w:ascii="Times New Roman" w:hAnsi="Times New Roman"/>
                <w:i/>
                <w:iCs/>
              </w:rPr>
            </w:pPr>
            <w:r w:rsidRPr="002723A5">
              <w:rPr>
                <w:rFonts w:ascii="Times New Roman" w:hAnsi="Times New Roman"/>
                <w:i/>
                <w:iCs/>
              </w:rPr>
              <w:t>Realizar actividades para el fortalecimiento de las competencias matemáticas como Olimpiadas matemáticas.</w:t>
            </w:r>
          </w:p>
          <w:p w:rsidR="002F12B3" w:rsidRDefault="002F12B3" w:rsidP="002F12B3">
            <w:pPr>
              <w:jc w:val="both"/>
              <w:rPr>
                <w:rFonts w:ascii="Times New Roman" w:hAnsi="Times New Roman"/>
                <w:i/>
                <w:iCs/>
              </w:rPr>
            </w:pPr>
          </w:p>
          <w:p w:rsidR="002F12B3" w:rsidRDefault="002F12B3" w:rsidP="002F12B3">
            <w:pPr>
              <w:jc w:val="both"/>
              <w:rPr>
                <w:rFonts w:ascii="Times New Roman" w:hAnsi="Times New Roman"/>
                <w:i/>
                <w:iCs/>
              </w:rPr>
            </w:pPr>
          </w:p>
          <w:p w:rsidR="002F12B3" w:rsidRDefault="002F12B3" w:rsidP="002F12B3">
            <w:pPr>
              <w:jc w:val="both"/>
              <w:rPr>
                <w:rFonts w:ascii="Times New Roman" w:hAnsi="Times New Roman"/>
                <w:i/>
                <w:iCs/>
              </w:rPr>
            </w:pPr>
          </w:p>
          <w:p w:rsidR="002F12B3" w:rsidRDefault="002F12B3" w:rsidP="002F12B3">
            <w:pPr>
              <w:jc w:val="both"/>
              <w:rPr>
                <w:rFonts w:ascii="Times New Roman" w:hAnsi="Times New Roman"/>
                <w:i/>
                <w:iCs/>
              </w:rPr>
            </w:pPr>
          </w:p>
          <w:p w:rsidR="002F12B3" w:rsidRPr="00594CD6" w:rsidRDefault="002F12B3" w:rsidP="002F12B3">
            <w:pPr>
              <w:tabs>
                <w:tab w:val="left" w:pos="2520"/>
              </w:tabs>
              <w:jc w:val="both"/>
              <w:rPr>
                <w:rFonts w:ascii="Times New Roman" w:hAnsi="Times New Roman"/>
                <w:i/>
              </w:rPr>
            </w:pPr>
            <w:r w:rsidRPr="00594CD6">
              <w:rPr>
                <w:rFonts w:ascii="Times New Roman" w:hAnsi="Times New Roman"/>
                <w:i/>
              </w:rPr>
              <w:t>Que en todas las sedes los docentes realicen actividades de refuerzo y recuperación en jornada contraria al horario académico.</w:t>
            </w:r>
          </w:p>
          <w:p w:rsidR="002F12B3" w:rsidRPr="00594CD6" w:rsidRDefault="002F12B3" w:rsidP="002F12B3">
            <w:pPr>
              <w:tabs>
                <w:tab w:val="left" w:pos="2520"/>
              </w:tabs>
              <w:jc w:val="both"/>
              <w:rPr>
                <w:rFonts w:ascii="Times New Roman" w:hAnsi="Times New Roman"/>
                <w:i/>
              </w:rPr>
            </w:pPr>
          </w:p>
          <w:p w:rsidR="002F12B3" w:rsidRDefault="002F12B3" w:rsidP="002F12B3">
            <w:pPr>
              <w:jc w:val="both"/>
              <w:rPr>
                <w:rFonts w:ascii="Times New Roman" w:hAnsi="Times New Roman"/>
                <w:i/>
              </w:rPr>
            </w:pPr>
            <w:r w:rsidRPr="00594CD6">
              <w:rPr>
                <w:rFonts w:ascii="Times New Roman" w:hAnsi="Times New Roman"/>
                <w:i/>
              </w:rPr>
              <w:t>Generar acciones para un mayor involucramiento de la familia en el avance académico de los estudiantes buscando un mayor acompañamiento y disminuir el ausentismo.</w:t>
            </w:r>
          </w:p>
          <w:p w:rsidR="002F12B3" w:rsidRDefault="002F12B3" w:rsidP="002F12B3">
            <w:pPr>
              <w:jc w:val="both"/>
              <w:rPr>
                <w:rFonts w:ascii="Times New Roman" w:hAnsi="Times New Roman"/>
                <w:i/>
              </w:rPr>
            </w:pPr>
          </w:p>
          <w:p w:rsidR="002F12B3" w:rsidRDefault="002F12B3" w:rsidP="002F12B3">
            <w:pPr>
              <w:jc w:val="both"/>
              <w:rPr>
                <w:rFonts w:ascii="Times New Roman" w:hAnsi="Times New Roman"/>
                <w:i/>
              </w:rPr>
            </w:pPr>
          </w:p>
          <w:p w:rsidR="002F12B3" w:rsidRDefault="002F12B3" w:rsidP="002F12B3">
            <w:pPr>
              <w:jc w:val="both"/>
              <w:rPr>
                <w:rFonts w:ascii="Times New Roman" w:hAnsi="Times New Roman"/>
                <w:i/>
              </w:rPr>
            </w:pPr>
          </w:p>
          <w:p w:rsidR="002F12B3" w:rsidRDefault="002F12B3" w:rsidP="002F12B3">
            <w:pPr>
              <w:jc w:val="both"/>
              <w:rPr>
                <w:rFonts w:ascii="Times New Roman" w:hAnsi="Times New Roman"/>
                <w:i/>
              </w:rPr>
            </w:pPr>
          </w:p>
          <w:p w:rsidR="002F12B3" w:rsidRDefault="002F12B3" w:rsidP="002F12B3">
            <w:pPr>
              <w:jc w:val="both"/>
              <w:rPr>
                <w:rFonts w:ascii="Times New Roman" w:hAnsi="Times New Roman"/>
                <w:i/>
              </w:rPr>
            </w:pPr>
          </w:p>
          <w:p w:rsidR="002F12B3" w:rsidRDefault="002F12B3" w:rsidP="002F12B3">
            <w:pPr>
              <w:jc w:val="both"/>
              <w:rPr>
                <w:rFonts w:ascii="Times New Roman" w:hAnsi="Times New Roman"/>
                <w:i/>
              </w:rPr>
            </w:pPr>
          </w:p>
          <w:p w:rsidR="002F12B3" w:rsidRDefault="002F12B3" w:rsidP="002F12B3">
            <w:pPr>
              <w:jc w:val="both"/>
              <w:rPr>
                <w:rFonts w:ascii="Times New Roman" w:hAnsi="Times New Roman"/>
                <w:i/>
              </w:rPr>
            </w:pPr>
          </w:p>
          <w:p w:rsidR="002F12B3" w:rsidRPr="00594CD6" w:rsidRDefault="002F12B3" w:rsidP="002F12B3">
            <w:pPr>
              <w:tabs>
                <w:tab w:val="left" w:pos="2520"/>
              </w:tabs>
              <w:jc w:val="both"/>
              <w:rPr>
                <w:rFonts w:ascii="Times New Roman" w:hAnsi="Times New Roman"/>
                <w:i/>
              </w:rPr>
            </w:pPr>
            <w:r w:rsidRPr="00594CD6">
              <w:rPr>
                <w:rFonts w:ascii="Times New Roman" w:hAnsi="Times New Roman"/>
                <w:i/>
              </w:rPr>
              <w:t xml:space="preserve">Que en todas las sedes los docentes realicen actividades de </w:t>
            </w:r>
            <w:r w:rsidRPr="00594CD6">
              <w:rPr>
                <w:rFonts w:ascii="Times New Roman" w:hAnsi="Times New Roman"/>
                <w:i/>
              </w:rPr>
              <w:lastRenderedPageBreak/>
              <w:t>refuerzo y recuperación en jornada contraria al horario académico.</w:t>
            </w:r>
          </w:p>
          <w:p w:rsidR="002F12B3" w:rsidRPr="00594CD6" w:rsidRDefault="002F12B3" w:rsidP="002F12B3">
            <w:pPr>
              <w:tabs>
                <w:tab w:val="left" w:pos="2520"/>
              </w:tabs>
              <w:jc w:val="both"/>
              <w:rPr>
                <w:rFonts w:ascii="Times New Roman" w:hAnsi="Times New Roman"/>
                <w:i/>
              </w:rPr>
            </w:pPr>
          </w:p>
          <w:p w:rsidR="002F12B3" w:rsidRDefault="002F12B3" w:rsidP="002F12B3">
            <w:pPr>
              <w:jc w:val="both"/>
              <w:rPr>
                <w:rFonts w:ascii="Times New Roman" w:hAnsi="Times New Roman"/>
                <w:i/>
              </w:rPr>
            </w:pPr>
            <w:r w:rsidRPr="00594CD6">
              <w:rPr>
                <w:rFonts w:ascii="Times New Roman" w:hAnsi="Times New Roman"/>
                <w:i/>
              </w:rPr>
              <w:t>Generar acciones para un mayor involucramiento de la familia en el avance académico de los estudiantes buscando un mayor acompañamiento y disminuir el ausentismo.</w:t>
            </w:r>
          </w:p>
          <w:p w:rsidR="002F12B3" w:rsidRDefault="002F12B3" w:rsidP="002F12B3">
            <w:pPr>
              <w:jc w:val="both"/>
              <w:rPr>
                <w:rFonts w:ascii="Times New Roman" w:hAnsi="Times New Roman"/>
                <w:i/>
              </w:rPr>
            </w:pPr>
          </w:p>
          <w:p w:rsidR="002F12B3" w:rsidRDefault="002F12B3" w:rsidP="002F12B3">
            <w:pPr>
              <w:jc w:val="both"/>
              <w:rPr>
                <w:rFonts w:ascii="Times New Roman" w:hAnsi="Times New Roman"/>
                <w:i/>
              </w:rPr>
            </w:pPr>
          </w:p>
          <w:p w:rsidR="002F12B3" w:rsidRDefault="002F12B3" w:rsidP="002F12B3">
            <w:pPr>
              <w:tabs>
                <w:tab w:val="left" w:pos="2520"/>
              </w:tabs>
              <w:jc w:val="both"/>
              <w:rPr>
                <w:rFonts w:ascii="Times New Roman" w:hAnsi="Times New Roman"/>
                <w:i/>
              </w:rPr>
            </w:pPr>
            <w:r>
              <w:rPr>
                <w:rFonts w:ascii="Times New Roman" w:hAnsi="Times New Roman"/>
                <w:i/>
              </w:rPr>
              <w:t>Continuar con la socialización del manual de convivencia con los estudiantes y miembros de las comunidad educativa</w:t>
            </w:r>
          </w:p>
          <w:p w:rsidR="002F12B3" w:rsidRDefault="002F12B3" w:rsidP="002F12B3">
            <w:pPr>
              <w:tabs>
                <w:tab w:val="left" w:pos="2520"/>
              </w:tabs>
              <w:jc w:val="both"/>
              <w:rPr>
                <w:rFonts w:ascii="Times New Roman" w:hAnsi="Times New Roman"/>
                <w:i/>
              </w:rPr>
            </w:pPr>
          </w:p>
          <w:p w:rsidR="002F12B3" w:rsidRDefault="002F12B3" w:rsidP="002F12B3">
            <w:pPr>
              <w:tabs>
                <w:tab w:val="left" w:pos="2520"/>
              </w:tabs>
              <w:jc w:val="both"/>
              <w:rPr>
                <w:rFonts w:ascii="Times New Roman" w:hAnsi="Times New Roman"/>
                <w:i/>
              </w:rPr>
            </w:pPr>
            <w:r>
              <w:rPr>
                <w:rFonts w:ascii="Times New Roman" w:hAnsi="Times New Roman"/>
                <w:i/>
              </w:rPr>
              <w:t xml:space="preserve">Seguir fortaleciendo a nivel cultural las normas y las leyes que </w:t>
            </w:r>
            <w:proofErr w:type="spellStart"/>
            <w:r>
              <w:rPr>
                <w:rFonts w:ascii="Times New Roman" w:hAnsi="Times New Roman"/>
                <w:i/>
              </w:rPr>
              <w:t>sabaseba</w:t>
            </w:r>
            <w:proofErr w:type="spellEnd"/>
            <w:r>
              <w:rPr>
                <w:rFonts w:ascii="Times New Roman" w:hAnsi="Times New Roman"/>
                <w:i/>
              </w:rPr>
              <w:t xml:space="preserve"> nos dejó para mejorar en una sana convivencia </w:t>
            </w:r>
          </w:p>
          <w:p w:rsidR="002F12B3" w:rsidRDefault="002F12B3" w:rsidP="002F12B3">
            <w:pPr>
              <w:tabs>
                <w:tab w:val="left" w:pos="2520"/>
              </w:tabs>
              <w:jc w:val="both"/>
              <w:rPr>
                <w:rFonts w:ascii="Times New Roman" w:hAnsi="Times New Roman"/>
                <w:i/>
              </w:rPr>
            </w:pPr>
          </w:p>
          <w:p w:rsidR="002F12B3" w:rsidRDefault="002F12B3" w:rsidP="002F12B3">
            <w:pPr>
              <w:tabs>
                <w:tab w:val="left" w:pos="2520"/>
              </w:tabs>
              <w:jc w:val="both"/>
              <w:rPr>
                <w:rFonts w:ascii="Times New Roman" w:hAnsi="Times New Roman"/>
                <w:i/>
              </w:rPr>
            </w:pPr>
            <w:r>
              <w:rPr>
                <w:rFonts w:ascii="Times New Roman" w:hAnsi="Times New Roman"/>
                <w:i/>
              </w:rPr>
              <w:t>Realizar seguimiento a aquellos casos que afectan la convivencia, buscando la no repetición de aquellas acciones y el cambio personal de los individuaos involucrados</w:t>
            </w:r>
          </w:p>
          <w:p w:rsidR="002F12B3" w:rsidRDefault="002F12B3" w:rsidP="002F12B3">
            <w:pPr>
              <w:tabs>
                <w:tab w:val="left" w:pos="2520"/>
              </w:tabs>
              <w:jc w:val="both"/>
              <w:rPr>
                <w:rFonts w:ascii="Times New Roman" w:hAnsi="Times New Roman"/>
                <w:i/>
              </w:rPr>
            </w:pPr>
          </w:p>
          <w:p w:rsidR="002F12B3" w:rsidRDefault="002F12B3" w:rsidP="002F12B3">
            <w:pPr>
              <w:tabs>
                <w:tab w:val="left" w:pos="2520"/>
              </w:tabs>
              <w:jc w:val="both"/>
              <w:rPr>
                <w:rFonts w:ascii="Times New Roman" w:hAnsi="Times New Roman"/>
                <w:i/>
              </w:rPr>
            </w:pPr>
          </w:p>
          <w:p w:rsidR="002F12B3" w:rsidRDefault="002F12B3" w:rsidP="002F12B3">
            <w:pPr>
              <w:tabs>
                <w:tab w:val="left" w:pos="2520"/>
              </w:tabs>
              <w:jc w:val="both"/>
              <w:rPr>
                <w:rFonts w:ascii="Times New Roman" w:hAnsi="Times New Roman"/>
                <w:i/>
              </w:rPr>
            </w:pPr>
          </w:p>
          <w:p w:rsidR="002F12B3" w:rsidRDefault="002F12B3" w:rsidP="002F12B3">
            <w:pPr>
              <w:tabs>
                <w:tab w:val="left" w:pos="2520"/>
              </w:tabs>
              <w:jc w:val="both"/>
              <w:rPr>
                <w:rFonts w:ascii="Times New Roman" w:hAnsi="Times New Roman"/>
                <w:i/>
              </w:rPr>
            </w:pPr>
          </w:p>
          <w:p w:rsidR="002F12B3" w:rsidRPr="00594CD6" w:rsidRDefault="002F12B3" w:rsidP="002F12B3">
            <w:pPr>
              <w:tabs>
                <w:tab w:val="left" w:pos="2520"/>
              </w:tabs>
              <w:jc w:val="both"/>
              <w:rPr>
                <w:rFonts w:ascii="Times New Roman" w:hAnsi="Times New Roman"/>
                <w:i/>
              </w:rPr>
            </w:pPr>
            <w:r w:rsidRPr="00594CD6">
              <w:rPr>
                <w:rFonts w:ascii="Times New Roman" w:hAnsi="Times New Roman"/>
                <w:i/>
              </w:rPr>
              <w:t xml:space="preserve">Mejorar el seguimiento al aprendizaje, de tal manera que </w:t>
            </w:r>
            <w:r w:rsidRPr="00594CD6">
              <w:rPr>
                <w:rFonts w:ascii="Times New Roman" w:hAnsi="Times New Roman"/>
                <w:i/>
              </w:rPr>
              <w:lastRenderedPageBreak/>
              <w:t>los estudiantes logren los aprendizajes y competencias  mínimos</w:t>
            </w:r>
            <w:r>
              <w:rPr>
                <w:rFonts w:ascii="Times New Roman" w:hAnsi="Times New Roman"/>
                <w:i/>
              </w:rPr>
              <w:t xml:space="preserve"> según el grado, revisar que se ejecuten los planes de área y la metodología de clase, hace reconocimientos, socializa los resultados de las evaluaciones permitiendo que los estudiantes aprendan de sus errores, revisa las tareas haciendo que estas tengan el mayor impacto posible en el aprendizaje.</w:t>
            </w:r>
          </w:p>
          <w:p w:rsidR="002F12B3" w:rsidRPr="002F12B3" w:rsidRDefault="002F12B3" w:rsidP="002F12B3">
            <w:pPr>
              <w:jc w:val="both"/>
              <w:rPr>
                <w:rFonts w:ascii="Times New Roman" w:hAnsi="Times New Roman"/>
                <w:i/>
                <w:sz w:val="24"/>
                <w:szCs w:val="24"/>
              </w:rPr>
            </w:pPr>
          </w:p>
        </w:tc>
        <w:tc>
          <w:tcPr>
            <w:tcW w:w="1701" w:type="dxa"/>
          </w:tcPr>
          <w:p w:rsidR="002F12B3" w:rsidRDefault="002F12B3" w:rsidP="002F12B3">
            <w:pPr>
              <w:jc w:val="both"/>
              <w:rPr>
                <w:rFonts w:ascii="Times New Roman" w:hAnsi="Times New Roman"/>
                <w:i/>
                <w:lang w:val="es-CO"/>
              </w:rPr>
            </w:pPr>
            <w:r w:rsidRPr="002F12B3">
              <w:rPr>
                <w:rFonts w:ascii="Times New Roman" w:hAnsi="Times New Roman"/>
                <w:i/>
                <w:lang w:val="es-CO"/>
              </w:rPr>
              <w:lastRenderedPageBreak/>
              <w:t>Incremento del promedio en las pruebas Saber</w:t>
            </w: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r>
              <w:rPr>
                <w:rFonts w:ascii="Times New Roman" w:hAnsi="Times New Roman"/>
                <w:i/>
                <w:lang w:val="es-CO"/>
              </w:rPr>
              <w:t>Promedio 2017-promedio 2016</w:t>
            </w: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r>
              <w:rPr>
                <w:rFonts w:ascii="Times New Roman" w:hAnsi="Times New Roman"/>
                <w:i/>
                <w:lang w:val="es-CO"/>
              </w:rPr>
              <w:t>Porcentaje de estudiantes en el nivel de desempeño insuficiente</w:t>
            </w: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r>
              <w:rPr>
                <w:rFonts w:ascii="Times New Roman" w:hAnsi="Times New Roman"/>
                <w:i/>
                <w:lang w:val="es-CO"/>
              </w:rPr>
              <w:t xml:space="preserve">Porcentaje de estudiantes que </w:t>
            </w:r>
            <w:r>
              <w:rPr>
                <w:rFonts w:ascii="Times New Roman" w:hAnsi="Times New Roman"/>
                <w:i/>
                <w:lang w:val="es-CO"/>
              </w:rPr>
              <w:lastRenderedPageBreak/>
              <w:t>son promovidos.</w:t>
            </w: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r>
              <w:rPr>
                <w:rFonts w:ascii="Times New Roman" w:hAnsi="Times New Roman"/>
                <w:i/>
                <w:lang w:val="es-CO"/>
              </w:rPr>
              <w:t>Porcentaje de sedes en los que mejora la percepción del ambiente escolar.</w:t>
            </w: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Default="002F12B3" w:rsidP="002F12B3">
            <w:pPr>
              <w:jc w:val="both"/>
              <w:rPr>
                <w:rFonts w:ascii="Times New Roman" w:hAnsi="Times New Roman"/>
                <w:i/>
                <w:lang w:val="es-CO"/>
              </w:rPr>
            </w:pPr>
          </w:p>
          <w:p w:rsidR="002F12B3" w:rsidRPr="002F12B3" w:rsidRDefault="002F12B3" w:rsidP="002F12B3">
            <w:pPr>
              <w:jc w:val="both"/>
              <w:rPr>
                <w:rFonts w:ascii="Times New Roman" w:hAnsi="Times New Roman"/>
                <w:i/>
                <w:lang w:val="es-CO"/>
              </w:rPr>
            </w:pPr>
            <w:r>
              <w:rPr>
                <w:rFonts w:ascii="Times New Roman" w:hAnsi="Times New Roman"/>
                <w:i/>
                <w:lang w:val="es-CO"/>
              </w:rPr>
              <w:t xml:space="preserve">Porcentaje de docentes que </w:t>
            </w:r>
            <w:r>
              <w:rPr>
                <w:rFonts w:ascii="Times New Roman" w:hAnsi="Times New Roman"/>
                <w:i/>
                <w:lang w:val="es-CO"/>
              </w:rPr>
              <w:lastRenderedPageBreak/>
              <w:t>implementan planes de seguimiento académico.</w:t>
            </w:r>
          </w:p>
        </w:tc>
        <w:tc>
          <w:tcPr>
            <w:tcW w:w="1560" w:type="dxa"/>
          </w:tcPr>
          <w:p w:rsidR="002F12B3" w:rsidRPr="003A31BB" w:rsidRDefault="001141B3" w:rsidP="004C460F">
            <w:pPr>
              <w:jc w:val="both"/>
              <w:rPr>
                <w:rFonts w:ascii="Times New Roman" w:hAnsi="Times New Roman"/>
                <w:i/>
                <w:sz w:val="24"/>
                <w:szCs w:val="24"/>
                <w:lang w:val="es-CO"/>
              </w:rPr>
            </w:pPr>
            <w:r>
              <w:rPr>
                <w:rFonts w:ascii="Times New Roman" w:hAnsi="Times New Roman"/>
                <w:i/>
                <w:sz w:val="24"/>
                <w:szCs w:val="24"/>
                <w:lang w:val="es-CO"/>
              </w:rPr>
              <w:lastRenderedPageBreak/>
              <w:t>Docentes de todas las sedes</w:t>
            </w:r>
          </w:p>
        </w:tc>
        <w:tc>
          <w:tcPr>
            <w:tcW w:w="1559" w:type="dxa"/>
          </w:tcPr>
          <w:p w:rsidR="002F12B3" w:rsidRPr="003A31BB" w:rsidRDefault="002F12B3" w:rsidP="004C460F">
            <w:pPr>
              <w:jc w:val="both"/>
              <w:rPr>
                <w:rFonts w:ascii="Times New Roman" w:hAnsi="Times New Roman"/>
                <w:i/>
                <w:sz w:val="24"/>
                <w:szCs w:val="24"/>
                <w:lang w:val="es-CO"/>
              </w:rPr>
            </w:pPr>
          </w:p>
          <w:p w:rsidR="002F12B3" w:rsidRPr="003A31BB" w:rsidRDefault="002F12B3" w:rsidP="004C460F">
            <w:pPr>
              <w:rPr>
                <w:rFonts w:ascii="Times New Roman" w:hAnsi="Times New Roman"/>
                <w:i/>
                <w:sz w:val="24"/>
                <w:szCs w:val="24"/>
                <w:lang w:val="es-CO"/>
              </w:rPr>
            </w:pPr>
            <w:r>
              <w:rPr>
                <w:rFonts w:ascii="Times New Roman" w:hAnsi="Times New Roman"/>
                <w:i/>
                <w:sz w:val="24"/>
                <w:szCs w:val="24"/>
                <w:lang w:val="es-CO"/>
              </w:rPr>
              <w:t xml:space="preserve"> </w:t>
            </w:r>
            <w:r w:rsidR="001141B3">
              <w:rPr>
                <w:rFonts w:ascii="Times New Roman" w:hAnsi="Times New Roman"/>
                <w:i/>
                <w:sz w:val="24"/>
                <w:szCs w:val="24"/>
                <w:lang w:val="es-CO"/>
              </w:rPr>
              <w:t>Mayo 2017</w:t>
            </w:r>
          </w:p>
        </w:tc>
        <w:tc>
          <w:tcPr>
            <w:tcW w:w="1559" w:type="dxa"/>
          </w:tcPr>
          <w:p w:rsidR="002F12B3" w:rsidRPr="003A31BB" w:rsidRDefault="002F12B3" w:rsidP="004C460F">
            <w:pPr>
              <w:jc w:val="both"/>
              <w:rPr>
                <w:rFonts w:ascii="Times New Roman" w:hAnsi="Times New Roman"/>
                <w:i/>
                <w:sz w:val="24"/>
                <w:szCs w:val="24"/>
                <w:lang w:val="es-CO"/>
              </w:rPr>
            </w:pPr>
          </w:p>
          <w:p w:rsidR="002F12B3" w:rsidRPr="003A31BB" w:rsidRDefault="001141B3" w:rsidP="002F12B3">
            <w:pPr>
              <w:rPr>
                <w:rFonts w:ascii="Times New Roman" w:hAnsi="Times New Roman"/>
                <w:i/>
                <w:sz w:val="24"/>
                <w:szCs w:val="24"/>
                <w:lang w:val="es-CO"/>
              </w:rPr>
            </w:pPr>
            <w:r>
              <w:rPr>
                <w:rFonts w:ascii="Times New Roman" w:hAnsi="Times New Roman"/>
                <w:i/>
                <w:sz w:val="24"/>
                <w:szCs w:val="24"/>
                <w:lang w:val="es-CO"/>
              </w:rPr>
              <w:t>Noviembre 2017</w:t>
            </w:r>
          </w:p>
        </w:tc>
      </w:tr>
    </w:tbl>
    <w:p w:rsidR="002F12B3" w:rsidRDefault="002F12B3"/>
    <w:sectPr w:rsidR="002F12B3" w:rsidSect="002F12B3">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2004"/>
      </v:shape>
    </w:pict>
  </w:numPicBullet>
  <w:abstractNum w:abstractNumId="0" w15:restartNumberingAfterBreak="0">
    <w:nsid w:val="054A20A9"/>
    <w:multiLevelType w:val="hybridMultilevel"/>
    <w:tmpl w:val="F2E83A4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5E348F9"/>
    <w:multiLevelType w:val="hybridMultilevel"/>
    <w:tmpl w:val="3164459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FE83509"/>
    <w:multiLevelType w:val="hybridMultilevel"/>
    <w:tmpl w:val="5AC216E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0F10089"/>
    <w:multiLevelType w:val="hybridMultilevel"/>
    <w:tmpl w:val="1368D164"/>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0DA5221"/>
    <w:multiLevelType w:val="hybridMultilevel"/>
    <w:tmpl w:val="5BE8262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9D8188D"/>
    <w:multiLevelType w:val="hybridMultilevel"/>
    <w:tmpl w:val="6C08F8A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B845E0F"/>
    <w:multiLevelType w:val="hybridMultilevel"/>
    <w:tmpl w:val="F3D49D7E"/>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24F5617"/>
    <w:multiLevelType w:val="hybridMultilevel"/>
    <w:tmpl w:val="EC622E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9414B30"/>
    <w:multiLevelType w:val="hybridMultilevel"/>
    <w:tmpl w:val="526671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A844F41"/>
    <w:multiLevelType w:val="hybridMultilevel"/>
    <w:tmpl w:val="351E495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BE50FBC"/>
    <w:multiLevelType w:val="hybridMultilevel"/>
    <w:tmpl w:val="FD6A4F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0471876"/>
    <w:multiLevelType w:val="hybridMultilevel"/>
    <w:tmpl w:val="3CE2057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1"/>
  </w:num>
  <w:num w:numId="5">
    <w:abstractNumId w:val="7"/>
  </w:num>
  <w:num w:numId="6">
    <w:abstractNumId w:val="10"/>
  </w:num>
  <w:num w:numId="7">
    <w:abstractNumId w:val="2"/>
  </w:num>
  <w:num w:numId="8">
    <w:abstractNumId w:val="0"/>
  </w:num>
  <w:num w:numId="9">
    <w:abstractNumId w:val="8"/>
  </w:num>
  <w:num w:numId="10">
    <w:abstractNumId w:val="1"/>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12B3"/>
    <w:rsid w:val="001141B3"/>
    <w:rsid w:val="002F12B3"/>
    <w:rsid w:val="005D378B"/>
    <w:rsid w:val="00696513"/>
    <w:rsid w:val="00D639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98C8"/>
  <w15:docId w15:val="{4600ECB2-86BF-4EE7-A579-D124C3EE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2B3"/>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F12B3"/>
    <w:pPr>
      <w:spacing w:after="0" w:line="240" w:lineRule="auto"/>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2F1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456</Words>
  <Characters>2508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oscar omar aldana martinez</cp:lastModifiedBy>
  <cp:revision>5</cp:revision>
  <dcterms:created xsi:type="dcterms:W3CDTF">2017-11-10T15:44:00Z</dcterms:created>
  <dcterms:modified xsi:type="dcterms:W3CDTF">2019-05-10T20:53:00Z</dcterms:modified>
</cp:coreProperties>
</file>