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01" w:rsidRDefault="00677301" w:rsidP="00677301">
      <w:pPr>
        <w:jc w:val="center"/>
        <w:rPr>
          <w:rFonts w:ascii="Arial" w:hAnsi="Arial" w:cs="Arial"/>
          <w:sz w:val="28"/>
          <w:szCs w:val="28"/>
        </w:rPr>
      </w:pPr>
    </w:p>
    <w:p w:rsidR="00677301" w:rsidRPr="008F3FE6" w:rsidRDefault="00677301" w:rsidP="00677301">
      <w:pPr>
        <w:jc w:val="center"/>
        <w:rPr>
          <w:rFonts w:ascii="Arial" w:hAnsi="Arial" w:cs="Arial"/>
          <w:sz w:val="28"/>
          <w:szCs w:val="28"/>
        </w:rPr>
      </w:pPr>
      <w:r w:rsidRPr="008F3FE6">
        <w:rPr>
          <w:rFonts w:ascii="Arial" w:hAnsi="Arial" w:cs="Arial"/>
          <w:sz w:val="28"/>
          <w:szCs w:val="28"/>
        </w:rPr>
        <w:t xml:space="preserve">ESTRATEGIAS PEDAGOGICAS AMBIENTALES A IMPLEMENTAR EN LA TRANSFORMACIÓN DE RESIDUOS ORGANICOS. </w:t>
      </w:r>
    </w:p>
    <w:p w:rsidR="00677301" w:rsidRDefault="00677301" w:rsidP="00677301">
      <w:pPr>
        <w:jc w:val="center"/>
        <w:rPr>
          <w:rFonts w:ascii="Arial" w:hAnsi="Arial" w:cs="Arial"/>
          <w:sz w:val="28"/>
          <w:szCs w:val="28"/>
        </w:rPr>
      </w:pPr>
    </w:p>
    <w:p w:rsidR="00677301" w:rsidRDefault="00677301" w:rsidP="00677301">
      <w:pPr>
        <w:jc w:val="center"/>
        <w:rPr>
          <w:rFonts w:ascii="Arial" w:hAnsi="Arial" w:cs="Arial"/>
          <w:sz w:val="28"/>
          <w:szCs w:val="28"/>
        </w:rPr>
      </w:pPr>
    </w:p>
    <w:p w:rsidR="00677301" w:rsidRDefault="00677301" w:rsidP="00677301">
      <w:pPr>
        <w:jc w:val="center"/>
        <w:rPr>
          <w:rFonts w:ascii="Arial" w:hAnsi="Arial" w:cs="Arial"/>
          <w:sz w:val="28"/>
          <w:szCs w:val="28"/>
        </w:rPr>
      </w:pPr>
    </w:p>
    <w:p w:rsidR="00677301" w:rsidRDefault="00677301" w:rsidP="00677301">
      <w:pPr>
        <w:jc w:val="center"/>
        <w:rPr>
          <w:rFonts w:ascii="Arial" w:hAnsi="Arial" w:cs="Arial"/>
          <w:sz w:val="28"/>
          <w:szCs w:val="28"/>
        </w:rPr>
      </w:pPr>
    </w:p>
    <w:p w:rsidR="00677301" w:rsidRDefault="00677301" w:rsidP="00677301">
      <w:pPr>
        <w:jc w:val="center"/>
        <w:rPr>
          <w:rFonts w:ascii="Arial" w:hAnsi="Arial" w:cs="Arial"/>
          <w:sz w:val="28"/>
          <w:szCs w:val="28"/>
        </w:rPr>
      </w:pPr>
    </w:p>
    <w:p w:rsidR="00677301" w:rsidRPr="008F3FE6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  <w:r w:rsidRPr="008F3FE6">
        <w:rPr>
          <w:rFonts w:ascii="Arial" w:hAnsi="Arial" w:cs="Arial"/>
          <w:b/>
          <w:sz w:val="20"/>
          <w:szCs w:val="20"/>
        </w:rPr>
        <w:t>GRUPO INVESTIGADOR</w:t>
      </w: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  <w:r w:rsidRPr="008F3FE6">
        <w:rPr>
          <w:rFonts w:ascii="Arial" w:hAnsi="Arial" w:cs="Arial"/>
          <w:b/>
          <w:sz w:val="20"/>
          <w:szCs w:val="20"/>
        </w:rPr>
        <w:t>PROYECTO VERDE</w:t>
      </w: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INVESTIGADORES:</w:t>
      </w: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Semillero Proyecto Verde</w:t>
      </w: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DOCENTE COINVESTIGADOR</w:t>
      </w: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Rodolfo Espinel Galvis</w:t>
      </w: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Default="00677301" w:rsidP="00677301">
      <w:pPr>
        <w:jc w:val="center"/>
        <w:rPr>
          <w:rFonts w:ascii="Arial" w:hAnsi="Arial" w:cs="Arial"/>
          <w:b/>
          <w:sz w:val="20"/>
          <w:szCs w:val="20"/>
        </w:rPr>
      </w:pPr>
    </w:p>
    <w:p w:rsidR="00677301" w:rsidRPr="008F3FE6" w:rsidRDefault="00677301" w:rsidP="00677301">
      <w:pPr>
        <w:jc w:val="center"/>
        <w:rPr>
          <w:rFonts w:ascii="Arial" w:hAnsi="Arial" w:cs="Arial"/>
          <w:b/>
          <w:sz w:val="24"/>
          <w:szCs w:val="24"/>
        </w:rPr>
      </w:pPr>
      <w:r w:rsidRPr="008F3FE6">
        <w:rPr>
          <w:rFonts w:ascii="Arial" w:hAnsi="Arial" w:cs="Arial"/>
          <w:b/>
          <w:sz w:val="24"/>
          <w:szCs w:val="24"/>
        </w:rPr>
        <w:t>Institución Educativa Alirio Vergel Pacheco</w:t>
      </w:r>
    </w:p>
    <w:p w:rsidR="00677301" w:rsidRDefault="00677301" w:rsidP="00677301">
      <w:pPr>
        <w:jc w:val="center"/>
        <w:rPr>
          <w:rFonts w:ascii="Arial" w:hAnsi="Arial" w:cs="Arial"/>
          <w:b/>
          <w:sz w:val="24"/>
          <w:szCs w:val="24"/>
        </w:rPr>
      </w:pPr>
      <w:r w:rsidRPr="008F3FE6">
        <w:rPr>
          <w:rFonts w:ascii="Arial" w:hAnsi="Arial" w:cs="Arial"/>
          <w:b/>
          <w:sz w:val="24"/>
          <w:szCs w:val="24"/>
        </w:rPr>
        <w:t xml:space="preserve">Municipio De </w:t>
      </w:r>
      <w:proofErr w:type="spellStart"/>
      <w:r w:rsidRPr="008F3FE6">
        <w:rPr>
          <w:rFonts w:ascii="Arial" w:hAnsi="Arial" w:cs="Arial"/>
          <w:b/>
          <w:sz w:val="24"/>
          <w:szCs w:val="24"/>
        </w:rPr>
        <w:t>Sardinata</w:t>
      </w:r>
      <w:proofErr w:type="spellEnd"/>
    </w:p>
    <w:p w:rsidR="00677301" w:rsidRDefault="00677301" w:rsidP="006A5011">
      <w:pPr>
        <w:jc w:val="both"/>
        <w:rPr>
          <w:rFonts w:ascii="Arial" w:hAnsi="Arial" w:cs="Arial"/>
          <w:sz w:val="24"/>
          <w:szCs w:val="24"/>
        </w:rPr>
      </w:pPr>
    </w:p>
    <w:p w:rsidR="00677301" w:rsidRPr="00677301" w:rsidRDefault="00677301" w:rsidP="00677301">
      <w:pPr>
        <w:jc w:val="center"/>
        <w:rPr>
          <w:rFonts w:ascii="Arial" w:hAnsi="Arial" w:cs="Arial"/>
          <w:b/>
          <w:sz w:val="24"/>
          <w:szCs w:val="24"/>
        </w:rPr>
      </w:pPr>
      <w:r w:rsidRPr="00677301">
        <w:rPr>
          <w:rFonts w:ascii="Arial" w:hAnsi="Arial" w:cs="Arial"/>
          <w:b/>
          <w:sz w:val="24"/>
          <w:szCs w:val="24"/>
        </w:rPr>
        <w:t>ESTADO DEL ARTE</w:t>
      </w:r>
    </w:p>
    <w:p w:rsidR="00677301" w:rsidRDefault="00677301" w:rsidP="006A5011">
      <w:pPr>
        <w:jc w:val="both"/>
        <w:rPr>
          <w:rFonts w:ascii="Arial" w:hAnsi="Arial" w:cs="Arial"/>
          <w:sz w:val="24"/>
          <w:szCs w:val="24"/>
        </w:rPr>
      </w:pPr>
    </w:p>
    <w:p w:rsidR="00677301" w:rsidRPr="00677301" w:rsidRDefault="00677301" w:rsidP="006A5011">
      <w:pPr>
        <w:jc w:val="both"/>
        <w:rPr>
          <w:rFonts w:ascii="Arial" w:hAnsi="Arial" w:cs="Arial"/>
          <w:b/>
          <w:sz w:val="24"/>
          <w:szCs w:val="24"/>
        </w:rPr>
      </w:pPr>
      <w:r w:rsidRPr="00677301">
        <w:rPr>
          <w:rFonts w:ascii="Arial" w:hAnsi="Arial" w:cs="Arial"/>
          <w:b/>
          <w:sz w:val="24"/>
          <w:szCs w:val="24"/>
        </w:rPr>
        <w:t>ANTECEDENTES</w:t>
      </w:r>
    </w:p>
    <w:p w:rsidR="00677301" w:rsidRDefault="00677301" w:rsidP="006A5011">
      <w:pPr>
        <w:jc w:val="both"/>
        <w:rPr>
          <w:rFonts w:ascii="Arial" w:hAnsi="Arial" w:cs="Arial"/>
          <w:sz w:val="24"/>
          <w:szCs w:val="24"/>
        </w:rPr>
      </w:pPr>
    </w:p>
    <w:p w:rsidR="00D57D6A" w:rsidRDefault="00713B7A" w:rsidP="006A5011">
      <w:pPr>
        <w:jc w:val="both"/>
        <w:rPr>
          <w:rFonts w:ascii="Arial" w:hAnsi="Arial" w:cs="Arial"/>
          <w:sz w:val="24"/>
          <w:szCs w:val="24"/>
        </w:rPr>
      </w:pPr>
      <w:r w:rsidRPr="008737CD">
        <w:rPr>
          <w:rFonts w:ascii="Arial" w:hAnsi="Arial" w:cs="Arial"/>
          <w:sz w:val="24"/>
          <w:szCs w:val="24"/>
        </w:rPr>
        <w:t xml:space="preserve">Tomando como antecedente el PRAES institucional se pudo establecer que el </w:t>
      </w:r>
      <w:proofErr w:type="gramStart"/>
      <w:r w:rsidRPr="008737CD">
        <w:rPr>
          <w:rFonts w:ascii="Arial" w:hAnsi="Arial" w:cs="Arial"/>
          <w:sz w:val="24"/>
          <w:szCs w:val="24"/>
        </w:rPr>
        <w:t>semillero</w:t>
      </w:r>
      <w:proofErr w:type="gramEnd"/>
      <w:r w:rsidRPr="008737CD">
        <w:rPr>
          <w:rFonts w:ascii="Arial" w:hAnsi="Arial" w:cs="Arial"/>
          <w:sz w:val="24"/>
          <w:szCs w:val="24"/>
        </w:rPr>
        <w:t xml:space="preserve"> investigativo proyecto verde podía fortalecer el componente de transformación de residuos orgánicos allí plasmado. Es así que el semillero proyecto verde aprovechando los avances del PRAES, las herramientas y equipos con los que cuenta la institución educativa se establece como objetivo principal investigar estrategias o técnicas ambientales que permitan transformar los residuos orgánicos ya mencionados.</w:t>
      </w:r>
    </w:p>
    <w:p w:rsidR="00677301" w:rsidRDefault="00677301" w:rsidP="006A5011">
      <w:pPr>
        <w:jc w:val="both"/>
        <w:rPr>
          <w:rFonts w:ascii="Arial" w:hAnsi="Arial" w:cs="Arial"/>
          <w:sz w:val="24"/>
          <w:szCs w:val="24"/>
        </w:rPr>
      </w:pPr>
    </w:p>
    <w:p w:rsidR="00713B7A" w:rsidRDefault="00713B7A" w:rsidP="006A5011">
      <w:pPr>
        <w:jc w:val="both"/>
        <w:rPr>
          <w:rFonts w:ascii="Arial" w:hAnsi="Arial" w:cs="Arial"/>
          <w:sz w:val="24"/>
          <w:szCs w:val="24"/>
        </w:rPr>
      </w:pPr>
      <w:r w:rsidRPr="009B5F49">
        <w:rPr>
          <w:rFonts w:ascii="Arial" w:hAnsi="Arial" w:cs="Arial"/>
          <w:sz w:val="24"/>
          <w:szCs w:val="24"/>
        </w:rPr>
        <w:t xml:space="preserve">BONGCAM VASQUEZ, Elkin. Guía para Compostaje y manejo de suelos. Bogotá: ed. </w:t>
      </w:r>
      <w:proofErr w:type="spellStart"/>
      <w:r w:rsidRPr="009B5F49">
        <w:rPr>
          <w:rFonts w:ascii="Arial" w:hAnsi="Arial" w:cs="Arial"/>
          <w:sz w:val="24"/>
          <w:szCs w:val="24"/>
        </w:rPr>
        <w:t>Intergraficas</w:t>
      </w:r>
      <w:proofErr w:type="spellEnd"/>
      <w:r w:rsidRPr="009B5F49">
        <w:rPr>
          <w:rFonts w:ascii="Arial" w:hAnsi="Arial" w:cs="Arial"/>
          <w:sz w:val="24"/>
          <w:szCs w:val="24"/>
        </w:rPr>
        <w:t>, 2003. p 132-138. CEGARRA, Juan., Compostaje de desechos orgánicos y criterios de calidad del Compost. En: Programa Universitario de Ciencia y Tecnología Agropecuaria, Memorias Curso Master Internacional Aprovechamiento de Residuos Orgánicos. Universidad Nacional de Colombia - Sede Palmira, 1994. p 1-8.</w:t>
      </w:r>
    </w:p>
    <w:p w:rsidR="00677301" w:rsidRPr="009B5F49" w:rsidRDefault="00677301" w:rsidP="006A5011">
      <w:pPr>
        <w:jc w:val="both"/>
        <w:rPr>
          <w:rFonts w:ascii="Arial" w:hAnsi="Arial" w:cs="Arial"/>
          <w:sz w:val="24"/>
          <w:szCs w:val="24"/>
        </w:rPr>
      </w:pPr>
    </w:p>
    <w:p w:rsidR="00713B7A" w:rsidRDefault="00713B7A" w:rsidP="006A5011">
      <w:pPr>
        <w:jc w:val="both"/>
        <w:rPr>
          <w:rFonts w:ascii="Arial" w:hAnsi="Arial" w:cs="Arial"/>
          <w:sz w:val="24"/>
          <w:szCs w:val="24"/>
        </w:rPr>
      </w:pPr>
      <w:r w:rsidRPr="009B5F49">
        <w:rPr>
          <w:rFonts w:ascii="Arial" w:hAnsi="Arial" w:cs="Arial"/>
          <w:sz w:val="24"/>
          <w:szCs w:val="24"/>
        </w:rPr>
        <w:t>BARRETO R, Jairo R. Materiales orgánicos utilizados como fertilizantes o acondicionadores de suelos. En: Memorias Seminario: materiales orgánicos en la agricultura. Sociedad Colombiana de la Ciencia del Suelo, comité Regional de Antioquia, Medellín, Marzo de 2003</w:t>
      </w:r>
      <w:r w:rsidR="00677301">
        <w:rPr>
          <w:rFonts w:ascii="Arial" w:hAnsi="Arial" w:cs="Arial"/>
          <w:sz w:val="24"/>
          <w:szCs w:val="24"/>
        </w:rPr>
        <w:t>.</w:t>
      </w:r>
    </w:p>
    <w:p w:rsidR="00677301" w:rsidRDefault="00677301" w:rsidP="006A5011">
      <w:pPr>
        <w:jc w:val="both"/>
        <w:rPr>
          <w:rFonts w:ascii="Arial" w:hAnsi="Arial" w:cs="Arial"/>
          <w:sz w:val="24"/>
          <w:szCs w:val="24"/>
        </w:rPr>
      </w:pPr>
    </w:p>
    <w:p w:rsidR="00677301" w:rsidRPr="009F5D58" w:rsidRDefault="00677301" w:rsidP="00677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9F5D58">
        <w:rPr>
          <w:rFonts w:ascii="Arial" w:hAnsi="Arial" w:cs="Arial"/>
          <w:b/>
          <w:sz w:val="24"/>
        </w:rPr>
        <w:t>TIPO DE INVESTIGACIÓN</w:t>
      </w:r>
    </w:p>
    <w:p w:rsidR="00677301" w:rsidRDefault="00677301" w:rsidP="006A5011">
      <w:pPr>
        <w:jc w:val="both"/>
      </w:pPr>
    </w:p>
    <w:p w:rsidR="00677301" w:rsidRDefault="00677301" w:rsidP="006A5011">
      <w:pPr>
        <w:jc w:val="both"/>
      </w:pPr>
      <w:r w:rsidRPr="008737CD">
        <w:rPr>
          <w:rFonts w:ascii="Arial" w:hAnsi="Arial" w:cs="Arial"/>
          <w:sz w:val="24"/>
          <w:szCs w:val="24"/>
        </w:rPr>
        <w:t>Posteriormente y a largo, plazo la investigación toma un enfoque cuantitativo de tipo experimental dado que se requieren analizar diferentes variables que pueden intervenir en la exploración y experimentación de las diversas estrategias a investigar en la transformación de los residuos orgánicos.</w:t>
      </w:r>
      <w:bookmarkStart w:id="0" w:name="_GoBack"/>
      <w:bookmarkEnd w:id="0"/>
    </w:p>
    <w:sectPr w:rsidR="006773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7A"/>
    <w:rsid w:val="00677301"/>
    <w:rsid w:val="006A5011"/>
    <w:rsid w:val="00713B7A"/>
    <w:rsid w:val="008F1CD4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2015-12-07T15:53:00Z</dcterms:created>
  <dcterms:modified xsi:type="dcterms:W3CDTF">2015-12-07T16:09:00Z</dcterms:modified>
</cp:coreProperties>
</file>