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6A" w:rsidRPr="00C02373" w:rsidRDefault="00C02373" w:rsidP="00C02373">
      <w:pPr>
        <w:jc w:val="center"/>
        <w:rPr>
          <w:rFonts w:ascii="Arial" w:hAnsi="Arial" w:cs="Arial"/>
          <w:b/>
          <w:sz w:val="28"/>
          <w:lang w:val="es-ES_tradnl"/>
        </w:rPr>
      </w:pPr>
      <w:r w:rsidRPr="00C02373">
        <w:rPr>
          <w:rFonts w:ascii="Arial" w:hAnsi="Arial" w:cs="Arial"/>
          <w:b/>
          <w:sz w:val="28"/>
          <w:lang w:val="es-ES_tradnl"/>
        </w:rPr>
        <w:t>CAMINO HACIA LA LECTURA</w:t>
      </w:r>
    </w:p>
    <w:p w:rsidR="00C02373" w:rsidRPr="00C02373" w:rsidRDefault="00C02373" w:rsidP="00C02373">
      <w:pPr>
        <w:jc w:val="center"/>
        <w:rPr>
          <w:rFonts w:ascii="Arial" w:hAnsi="Arial" w:cs="Arial"/>
          <w:b/>
          <w:sz w:val="28"/>
          <w:lang w:val="es-ES_tradnl"/>
        </w:rPr>
      </w:pPr>
    </w:p>
    <w:p w:rsidR="00C02373" w:rsidRPr="00C02373" w:rsidRDefault="00C02373" w:rsidP="00C02373">
      <w:pPr>
        <w:jc w:val="center"/>
        <w:rPr>
          <w:rFonts w:ascii="Arial" w:hAnsi="Arial" w:cs="Arial"/>
          <w:b/>
          <w:sz w:val="28"/>
          <w:lang w:val="es-ES_tradnl"/>
        </w:rPr>
      </w:pPr>
    </w:p>
    <w:p w:rsidR="00C02373" w:rsidRPr="00C02373" w:rsidRDefault="00C02373" w:rsidP="00C02373">
      <w:pPr>
        <w:jc w:val="center"/>
        <w:rPr>
          <w:rFonts w:ascii="Arial" w:hAnsi="Arial" w:cs="Arial"/>
          <w:b/>
          <w:sz w:val="28"/>
          <w:lang w:val="es-ES_tradnl"/>
        </w:rPr>
      </w:pPr>
    </w:p>
    <w:p w:rsidR="00C02373" w:rsidRPr="00C02373" w:rsidRDefault="00C02373" w:rsidP="00C02373">
      <w:pPr>
        <w:jc w:val="center"/>
        <w:rPr>
          <w:rFonts w:ascii="Arial" w:hAnsi="Arial" w:cs="Arial"/>
          <w:b/>
          <w:sz w:val="28"/>
          <w:lang w:val="es-ES_tradnl"/>
        </w:rPr>
      </w:pPr>
      <w:r w:rsidRPr="00C02373">
        <w:rPr>
          <w:rFonts w:ascii="Arial" w:hAnsi="Arial" w:cs="Arial"/>
          <w:b/>
          <w:sz w:val="28"/>
          <w:lang w:val="es-ES_tradnl"/>
        </w:rPr>
        <w:t>GRUPO DE INVESTIGACIÓN: POR EL CAMINO DE LAS LETRAS</w:t>
      </w:r>
    </w:p>
    <w:p w:rsidR="00C02373" w:rsidRPr="00C02373" w:rsidRDefault="00C02373" w:rsidP="00C02373">
      <w:pPr>
        <w:jc w:val="center"/>
        <w:rPr>
          <w:rFonts w:ascii="Arial" w:hAnsi="Arial" w:cs="Arial"/>
          <w:b/>
          <w:sz w:val="28"/>
          <w:lang w:val="es-ES_tradnl"/>
        </w:rPr>
      </w:pPr>
    </w:p>
    <w:p w:rsidR="00C02373" w:rsidRPr="00C02373" w:rsidRDefault="00C02373" w:rsidP="00C02373">
      <w:pPr>
        <w:spacing w:after="0" w:line="240" w:lineRule="auto"/>
        <w:jc w:val="center"/>
        <w:rPr>
          <w:rFonts w:ascii="Arial" w:hAnsi="Arial" w:cs="Arial"/>
          <w:b/>
          <w:sz w:val="28"/>
          <w:lang w:val="es-ES_tradnl"/>
        </w:rPr>
      </w:pPr>
      <w:r w:rsidRPr="00C02373">
        <w:rPr>
          <w:rFonts w:ascii="Arial" w:hAnsi="Arial" w:cs="Arial"/>
          <w:b/>
          <w:sz w:val="28"/>
          <w:lang w:val="es-ES_tradnl"/>
        </w:rPr>
        <w:t>INSTITUCIÓN EDUCATIVA ALIRIO VERGEL PACHECO</w:t>
      </w:r>
    </w:p>
    <w:p w:rsidR="00C02373" w:rsidRDefault="00C02373" w:rsidP="00C02373">
      <w:pPr>
        <w:spacing w:after="0" w:line="240" w:lineRule="auto"/>
        <w:jc w:val="center"/>
        <w:rPr>
          <w:rFonts w:ascii="Arial" w:hAnsi="Arial" w:cs="Arial"/>
          <w:b/>
          <w:sz w:val="28"/>
          <w:lang w:val="es-ES_tradnl"/>
        </w:rPr>
      </w:pPr>
      <w:r w:rsidRPr="00C02373">
        <w:rPr>
          <w:rFonts w:ascii="Arial" w:hAnsi="Arial" w:cs="Arial"/>
          <w:b/>
          <w:sz w:val="28"/>
          <w:lang w:val="es-ES_tradnl"/>
        </w:rPr>
        <w:t>SARDINATA</w:t>
      </w:r>
    </w:p>
    <w:p w:rsidR="00C02373" w:rsidRDefault="00C02373" w:rsidP="00C02373">
      <w:pPr>
        <w:spacing w:after="0" w:line="240" w:lineRule="auto"/>
        <w:jc w:val="center"/>
        <w:rPr>
          <w:rFonts w:ascii="Arial" w:hAnsi="Arial" w:cs="Arial"/>
          <w:b/>
          <w:sz w:val="28"/>
          <w:lang w:val="es-ES_tradnl"/>
        </w:rPr>
      </w:pPr>
    </w:p>
    <w:p w:rsidR="00C02373" w:rsidRDefault="00C02373" w:rsidP="00C02373">
      <w:pPr>
        <w:spacing w:after="0" w:line="240" w:lineRule="auto"/>
        <w:jc w:val="center"/>
        <w:rPr>
          <w:rFonts w:ascii="Arial" w:hAnsi="Arial" w:cs="Arial"/>
          <w:b/>
          <w:sz w:val="28"/>
          <w:lang w:val="es-ES_tradnl"/>
        </w:rPr>
      </w:pPr>
    </w:p>
    <w:p w:rsidR="00C02373" w:rsidRDefault="00C02373" w:rsidP="00C02373">
      <w:pPr>
        <w:spacing w:after="0" w:line="240" w:lineRule="auto"/>
        <w:jc w:val="center"/>
        <w:rPr>
          <w:rFonts w:ascii="Arial" w:hAnsi="Arial" w:cs="Arial"/>
          <w:b/>
          <w:sz w:val="28"/>
          <w:lang w:val="es-ES_tradnl"/>
        </w:rPr>
      </w:pPr>
      <w:r>
        <w:rPr>
          <w:rFonts w:ascii="Arial" w:hAnsi="Arial" w:cs="Arial"/>
          <w:b/>
          <w:sz w:val="28"/>
          <w:lang w:val="es-ES_tradnl"/>
        </w:rPr>
        <w:t>ESTADO DEL ARTE</w:t>
      </w:r>
    </w:p>
    <w:p w:rsidR="00C02373" w:rsidRDefault="00C02373" w:rsidP="00C02373">
      <w:pPr>
        <w:spacing w:after="0" w:line="240" w:lineRule="auto"/>
        <w:jc w:val="center"/>
        <w:rPr>
          <w:rFonts w:ascii="Arial" w:hAnsi="Arial" w:cs="Arial"/>
          <w:b/>
          <w:sz w:val="28"/>
          <w:lang w:val="es-ES_tradnl"/>
        </w:rPr>
      </w:pPr>
    </w:p>
    <w:p w:rsidR="00C02373" w:rsidRPr="00366A1D" w:rsidRDefault="00C02373" w:rsidP="00C02373">
      <w:pPr>
        <w:jc w:val="both"/>
        <w:rPr>
          <w:rFonts w:ascii="Arial" w:hAnsi="Arial" w:cs="Arial"/>
          <w:sz w:val="24"/>
          <w:szCs w:val="24"/>
        </w:rPr>
      </w:pPr>
      <w:r w:rsidRPr="00366A1D">
        <w:rPr>
          <w:rFonts w:ascii="Arial" w:hAnsi="Arial" w:cs="Arial"/>
          <w:sz w:val="24"/>
          <w:szCs w:val="24"/>
        </w:rPr>
        <w:t>Debido a la relación que existe entre lectura y escritura, sus orígenes están</w:t>
      </w:r>
      <w:r>
        <w:rPr>
          <w:rFonts w:ascii="Arial" w:hAnsi="Arial" w:cs="Arial"/>
          <w:sz w:val="24"/>
          <w:szCs w:val="24"/>
        </w:rPr>
        <w:t xml:space="preserve"> igualmente relacionados. </w:t>
      </w:r>
      <w:r w:rsidRPr="00366A1D">
        <w:rPr>
          <w:rFonts w:ascii="Arial" w:hAnsi="Arial" w:cs="Arial"/>
          <w:sz w:val="24"/>
          <w:szCs w:val="24"/>
        </w:rPr>
        <w:t>“El primer escrito que se conoce se atribuye a los sumerios de Mesopotamia y</w:t>
      </w:r>
      <w:r>
        <w:rPr>
          <w:rFonts w:ascii="Arial" w:hAnsi="Arial" w:cs="Arial"/>
          <w:sz w:val="24"/>
          <w:szCs w:val="24"/>
        </w:rPr>
        <w:t xml:space="preserve"> </w:t>
      </w:r>
      <w:r w:rsidRPr="00366A1D">
        <w:rPr>
          <w:rFonts w:ascii="Arial" w:hAnsi="Arial" w:cs="Arial"/>
          <w:sz w:val="24"/>
          <w:szCs w:val="24"/>
        </w:rPr>
        <w:t>es anterior a 3,000 años antes de Cristo; estaba escrito con caracteres</w:t>
      </w:r>
      <w:r>
        <w:rPr>
          <w:rFonts w:ascii="Arial" w:hAnsi="Arial" w:cs="Arial"/>
          <w:sz w:val="24"/>
          <w:szCs w:val="24"/>
        </w:rPr>
        <w:t xml:space="preserve"> </w:t>
      </w:r>
      <w:r w:rsidRPr="00366A1D">
        <w:rPr>
          <w:rFonts w:ascii="Arial" w:hAnsi="Arial" w:cs="Arial"/>
          <w:sz w:val="24"/>
          <w:szCs w:val="24"/>
        </w:rPr>
        <w:t>ideográficos, que se convir</w:t>
      </w:r>
      <w:r>
        <w:rPr>
          <w:rFonts w:ascii="Arial" w:hAnsi="Arial" w:cs="Arial"/>
          <w:sz w:val="24"/>
          <w:szCs w:val="24"/>
        </w:rPr>
        <w:t xml:space="preserve">tió en escritura </w:t>
      </w:r>
      <w:proofErr w:type="spellStart"/>
      <w:r>
        <w:rPr>
          <w:rFonts w:ascii="Arial" w:hAnsi="Arial" w:cs="Arial"/>
          <w:sz w:val="24"/>
          <w:szCs w:val="24"/>
        </w:rPr>
        <w:t>ideosilábica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Style w:val="Refdenotaalpie"/>
          <w:rFonts w:ascii="Arial" w:hAnsi="Arial" w:cs="Arial"/>
          <w:sz w:val="24"/>
          <w:szCs w:val="24"/>
        </w:rPr>
        <w:footnoteReference w:id="1"/>
      </w:r>
    </w:p>
    <w:p w:rsidR="00C02373" w:rsidRPr="00366A1D" w:rsidRDefault="00C02373" w:rsidP="00C02373">
      <w:pPr>
        <w:jc w:val="both"/>
        <w:rPr>
          <w:rFonts w:ascii="Arial" w:hAnsi="Arial" w:cs="Arial"/>
          <w:sz w:val="24"/>
          <w:szCs w:val="24"/>
        </w:rPr>
      </w:pPr>
      <w:r w:rsidRPr="00366A1D">
        <w:rPr>
          <w:rFonts w:ascii="Arial" w:hAnsi="Arial" w:cs="Arial"/>
          <w:sz w:val="24"/>
          <w:szCs w:val="24"/>
        </w:rPr>
        <w:t>Es decir, en un inicio se realizada una im</w:t>
      </w:r>
      <w:r>
        <w:rPr>
          <w:rFonts w:ascii="Arial" w:hAnsi="Arial" w:cs="Arial"/>
          <w:sz w:val="24"/>
          <w:szCs w:val="24"/>
        </w:rPr>
        <w:t xml:space="preserve">agen convencional o símbolo que </w:t>
      </w:r>
      <w:r w:rsidRPr="00366A1D">
        <w:rPr>
          <w:rFonts w:ascii="Arial" w:hAnsi="Arial" w:cs="Arial"/>
          <w:sz w:val="24"/>
          <w:szCs w:val="24"/>
        </w:rPr>
        <w:t xml:space="preserve">representaba un ser o una idea, pero no </w:t>
      </w:r>
      <w:r>
        <w:rPr>
          <w:rFonts w:ascii="Arial" w:hAnsi="Arial" w:cs="Arial"/>
          <w:sz w:val="24"/>
          <w:szCs w:val="24"/>
        </w:rPr>
        <w:t xml:space="preserve">palabras o frases fijas que los </w:t>
      </w:r>
      <w:r w:rsidRPr="00366A1D">
        <w:rPr>
          <w:rFonts w:ascii="Arial" w:hAnsi="Arial" w:cs="Arial"/>
          <w:sz w:val="24"/>
          <w:szCs w:val="24"/>
        </w:rPr>
        <w:t>signifiquen, posteriormente estas ideas ya posee</w:t>
      </w:r>
      <w:r>
        <w:rPr>
          <w:rFonts w:ascii="Arial" w:hAnsi="Arial" w:cs="Arial"/>
          <w:sz w:val="24"/>
          <w:szCs w:val="24"/>
        </w:rPr>
        <w:t xml:space="preserve">n un principio de transferencia </w:t>
      </w:r>
      <w:r w:rsidRPr="00366A1D">
        <w:rPr>
          <w:rFonts w:ascii="Arial" w:hAnsi="Arial" w:cs="Arial"/>
          <w:sz w:val="24"/>
          <w:szCs w:val="24"/>
        </w:rPr>
        <w:t>fonética.</w:t>
      </w:r>
    </w:p>
    <w:p w:rsidR="00C02373" w:rsidRPr="00366A1D" w:rsidRDefault="00C02373" w:rsidP="00C02373">
      <w:pPr>
        <w:jc w:val="both"/>
        <w:rPr>
          <w:rFonts w:ascii="Arial" w:hAnsi="Arial" w:cs="Arial"/>
          <w:sz w:val="24"/>
          <w:szCs w:val="24"/>
        </w:rPr>
      </w:pPr>
      <w:r w:rsidRPr="00366A1D">
        <w:rPr>
          <w:rFonts w:ascii="Arial" w:hAnsi="Arial" w:cs="Arial"/>
          <w:sz w:val="24"/>
          <w:szCs w:val="24"/>
        </w:rPr>
        <w:t>“Los egipcios igualmente evidencian en su escritu</w:t>
      </w:r>
      <w:r>
        <w:rPr>
          <w:rFonts w:ascii="Arial" w:hAnsi="Arial" w:cs="Arial"/>
          <w:sz w:val="24"/>
          <w:szCs w:val="24"/>
        </w:rPr>
        <w:t xml:space="preserve">ra, principios de transferencia </w:t>
      </w:r>
      <w:r w:rsidRPr="00366A1D">
        <w:rPr>
          <w:rFonts w:ascii="Arial" w:hAnsi="Arial" w:cs="Arial"/>
          <w:sz w:val="24"/>
          <w:szCs w:val="24"/>
        </w:rPr>
        <w:t>fonética, es decir, mediante jeroglíficos que re</w:t>
      </w:r>
      <w:r>
        <w:rPr>
          <w:rFonts w:ascii="Arial" w:hAnsi="Arial" w:cs="Arial"/>
          <w:sz w:val="24"/>
          <w:szCs w:val="24"/>
        </w:rPr>
        <w:t>presentaban sonidos o palabras, pero no letras.”</w:t>
      </w:r>
      <w:r>
        <w:rPr>
          <w:rStyle w:val="Refdenotaalpie"/>
          <w:rFonts w:ascii="Arial" w:hAnsi="Arial" w:cs="Arial"/>
          <w:sz w:val="24"/>
          <w:szCs w:val="24"/>
        </w:rPr>
        <w:footnoteReference w:id="2"/>
      </w:r>
    </w:p>
    <w:p w:rsidR="00C02373" w:rsidRPr="00366A1D" w:rsidRDefault="00C02373" w:rsidP="00C02373">
      <w:pPr>
        <w:jc w:val="both"/>
        <w:rPr>
          <w:rFonts w:ascii="Arial" w:hAnsi="Arial" w:cs="Arial"/>
          <w:sz w:val="24"/>
          <w:szCs w:val="24"/>
        </w:rPr>
      </w:pPr>
      <w:r w:rsidRPr="00366A1D">
        <w:rPr>
          <w:rFonts w:ascii="Arial" w:hAnsi="Arial" w:cs="Arial"/>
          <w:sz w:val="24"/>
          <w:szCs w:val="24"/>
        </w:rPr>
        <w:t>“Hacia el año 1800 antes de Cristo, fueron los cananeos y los fenicios quien</w:t>
      </w:r>
      <w:r>
        <w:rPr>
          <w:rFonts w:ascii="Arial" w:hAnsi="Arial" w:cs="Arial"/>
          <w:sz w:val="24"/>
          <w:szCs w:val="24"/>
        </w:rPr>
        <w:t xml:space="preserve">es </w:t>
      </w:r>
      <w:r w:rsidRPr="00366A1D">
        <w:rPr>
          <w:rFonts w:ascii="Arial" w:hAnsi="Arial" w:cs="Arial"/>
          <w:sz w:val="24"/>
          <w:szCs w:val="24"/>
        </w:rPr>
        <w:t>perfilaron los primeras ideas de un alfabe</w:t>
      </w:r>
      <w:r>
        <w:rPr>
          <w:rFonts w:ascii="Arial" w:hAnsi="Arial" w:cs="Arial"/>
          <w:sz w:val="24"/>
          <w:szCs w:val="24"/>
        </w:rPr>
        <w:t xml:space="preserve">to, debido a las necesidades de </w:t>
      </w:r>
      <w:r w:rsidRPr="00366A1D">
        <w:rPr>
          <w:rFonts w:ascii="Arial" w:hAnsi="Arial" w:cs="Arial"/>
          <w:sz w:val="24"/>
          <w:szCs w:val="24"/>
        </w:rPr>
        <w:t xml:space="preserve">comunicación </w:t>
      </w:r>
      <w:r>
        <w:rPr>
          <w:rFonts w:ascii="Arial" w:hAnsi="Arial" w:cs="Arial"/>
          <w:sz w:val="24"/>
          <w:szCs w:val="24"/>
        </w:rPr>
        <w:t xml:space="preserve">entre los pueblos o naciones.” </w:t>
      </w:r>
      <w:r>
        <w:rPr>
          <w:rStyle w:val="Refdenotaalpie"/>
          <w:rFonts w:ascii="Arial" w:hAnsi="Arial" w:cs="Arial"/>
          <w:sz w:val="24"/>
          <w:szCs w:val="24"/>
        </w:rPr>
        <w:footnoteReference w:id="3"/>
      </w:r>
    </w:p>
    <w:p w:rsidR="00C02373" w:rsidRPr="00366A1D" w:rsidRDefault="00C02373" w:rsidP="00C02373">
      <w:pPr>
        <w:jc w:val="both"/>
        <w:rPr>
          <w:rFonts w:ascii="Arial" w:hAnsi="Arial" w:cs="Arial"/>
          <w:sz w:val="24"/>
          <w:szCs w:val="24"/>
        </w:rPr>
      </w:pPr>
      <w:r w:rsidRPr="00366A1D">
        <w:rPr>
          <w:rFonts w:ascii="Arial" w:hAnsi="Arial" w:cs="Arial"/>
          <w:sz w:val="24"/>
          <w:szCs w:val="24"/>
        </w:rPr>
        <w:t xml:space="preserve">“Fue hacia el año 1400 antes de Cristo que en </w:t>
      </w:r>
      <w:proofErr w:type="spellStart"/>
      <w:r w:rsidRPr="00366A1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garit</w:t>
      </w:r>
      <w:proofErr w:type="spellEnd"/>
      <w:r>
        <w:rPr>
          <w:rFonts w:ascii="Arial" w:hAnsi="Arial" w:cs="Arial"/>
          <w:sz w:val="24"/>
          <w:szCs w:val="24"/>
        </w:rPr>
        <w:t xml:space="preserve"> se escriben, en numerosas </w:t>
      </w:r>
      <w:r w:rsidRPr="00366A1D">
        <w:rPr>
          <w:rFonts w:ascii="Arial" w:hAnsi="Arial" w:cs="Arial"/>
          <w:sz w:val="24"/>
          <w:szCs w:val="24"/>
        </w:rPr>
        <w:t>lenguas, las primeras tablillas cuneiformes, conformad</w:t>
      </w:r>
      <w:r>
        <w:rPr>
          <w:rFonts w:ascii="Arial" w:hAnsi="Arial" w:cs="Arial"/>
          <w:sz w:val="24"/>
          <w:szCs w:val="24"/>
        </w:rPr>
        <w:t>as por 30 signos que</w:t>
      </w:r>
      <w:r w:rsidRPr="00C02373">
        <w:rPr>
          <w:rFonts w:ascii="Arial" w:hAnsi="Arial" w:cs="Arial"/>
          <w:sz w:val="24"/>
          <w:szCs w:val="24"/>
        </w:rPr>
        <w:t xml:space="preserve"> </w:t>
      </w:r>
      <w:r w:rsidRPr="00366A1D">
        <w:rPr>
          <w:rFonts w:ascii="Arial" w:hAnsi="Arial" w:cs="Arial"/>
          <w:sz w:val="24"/>
          <w:szCs w:val="24"/>
        </w:rPr>
        <w:lastRenderedPageBreak/>
        <w:t xml:space="preserve">constituyen el alfabeto cuneiforme de </w:t>
      </w:r>
      <w:proofErr w:type="spellStart"/>
      <w:r w:rsidRPr="00366A1D">
        <w:rPr>
          <w:rFonts w:ascii="Arial" w:hAnsi="Arial" w:cs="Arial"/>
          <w:sz w:val="24"/>
          <w:szCs w:val="24"/>
        </w:rPr>
        <w:t>Ugarit</w:t>
      </w:r>
      <w:proofErr w:type="spellEnd"/>
      <w:r w:rsidRPr="00366A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estableciendo posteriormente el orden alfabético.” </w:t>
      </w:r>
      <w:r>
        <w:rPr>
          <w:rStyle w:val="Refdenotaalpie"/>
          <w:rFonts w:ascii="Arial" w:hAnsi="Arial" w:cs="Arial"/>
          <w:sz w:val="24"/>
          <w:szCs w:val="24"/>
        </w:rPr>
        <w:footnoteReference w:id="4"/>
      </w:r>
    </w:p>
    <w:p w:rsidR="00C02373" w:rsidRDefault="00C02373" w:rsidP="00C02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6A1D">
        <w:rPr>
          <w:rFonts w:ascii="Arial" w:hAnsi="Arial" w:cs="Arial"/>
          <w:sz w:val="24"/>
          <w:szCs w:val="24"/>
        </w:rPr>
        <w:t>“Los griegos, que transcribían con rigor su le</w:t>
      </w:r>
      <w:r>
        <w:rPr>
          <w:rFonts w:ascii="Arial" w:hAnsi="Arial" w:cs="Arial"/>
          <w:sz w:val="24"/>
          <w:szCs w:val="24"/>
        </w:rPr>
        <w:t xml:space="preserve">nguaje oral a través del código </w:t>
      </w:r>
      <w:r w:rsidRPr="00366A1D">
        <w:rPr>
          <w:rFonts w:ascii="Arial" w:hAnsi="Arial" w:cs="Arial"/>
          <w:sz w:val="24"/>
          <w:szCs w:val="24"/>
        </w:rPr>
        <w:t>escrito, podían decir que al leer en voz alta volvían a en</w:t>
      </w:r>
      <w:r>
        <w:rPr>
          <w:rFonts w:ascii="Arial" w:hAnsi="Arial" w:cs="Arial"/>
          <w:sz w:val="24"/>
          <w:szCs w:val="24"/>
        </w:rPr>
        <w:t xml:space="preserve">contrarse con las </w:t>
      </w:r>
      <w:r w:rsidRPr="00366A1D">
        <w:rPr>
          <w:rFonts w:ascii="Arial" w:hAnsi="Arial" w:cs="Arial"/>
          <w:sz w:val="24"/>
          <w:szCs w:val="24"/>
        </w:rPr>
        <w:t>palabras del autor y, por ende, comprender; pero la escritura fue tomando a lo</w:t>
      </w:r>
      <w:r>
        <w:rPr>
          <w:rFonts w:ascii="Arial" w:hAnsi="Arial" w:cs="Arial"/>
          <w:sz w:val="24"/>
          <w:szCs w:val="24"/>
        </w:rPr>
        <w:t xml:space="preserve"> </w:t>
      </w:r>
      <w:r w:rsidRPr="00366A1D">
        <w:rPr>
          <w:rFonts w:ascii="Arial" w:hAnsi="Arial" w:cs="Arial"/>
          <w:sz w:val="24"/>
          <w:szCs w:val="24"/>
        </w:rPr>
        <w:t xml:space="preserve">largo de la historia características propias, que la </w:t>
      </w:r>
      <w:r>
        <w:rPr>
          <w:rFonts w:ascii="Arial" w:hAnsi="Arial" w:cs="Arial"/>
          <w:sz w:val="24"/>
          <w:szCs w:val="24"/>
        </w:rPr>
        <w:t>distinguen de la lengua oral.”</w:t>
      </w:r>
      <w:r w:rsidRPr="00C02373">
        <w:rPr>
          <w:rFonts w:ascii="Arial" w:hAnsi="Arial" w:cs="Arial"/>
          <w:sz w:val="24"/>
          <w:szCs w:val="24"/>
        </w:rPr>
        <w:t xml:space="preserve"> </w:t>
      </w:r>
      <w:r>
        <w:rPr>
          <w:rStyle w:val="Refdenotaalpie"/>
          <w:rFonts w:ascii="Arial" w:hAnsi="Arial" w:cs="Arial"/>
          <w:sz w:val="24"/>
          <w:szCs w:val="24"/>
        </w:rPr>
        <w:footnoteReference w:id="5"/>
      </w:r>
    </w:p>
    <w:p w:rsidR="009074D3" w:rsidRDefault="009074D3" w:rsidP="00C02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74D3" w:rsidRDefault="009074D3" w:rsidP="00C02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proyectos que hablan sobre la importancia de aprender a leer y escribir son muchos pues de allí radica el escrito del aprendizaje entre los cuales podemos citar:</w:t>
      </w:r>
    </w:p>
    <w:p w:rsidR="009074D3" w:rsidRDefault="009074D3" w:rsidP="00C02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74D3" w:rsidRDefault="009074D3" w:rsidP="00C02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“Leer para compren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der, escribir para transformar” escrito por diferentes maestros ganadores del premio compartir al maestro, palabra que ubica nuevos caminos en la escuela.</w:t>
      </w:r>
    </w:p>
    <w:p w:rsidR="009074D3" w:rsidRDefault="009074D3" w:rsidP="00C02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74D3" w:rsidRPr="00C02373" w:rsidRDefault="009074D3" w:rsidP="00C02373">
      <w:pPr>
        <w:spacing w:after="0" w:line="240" w:lineRule="auto"/>
        <w:jc w:val="both"/>
        <w:rPr>
          <w:rFonts w:ascii="Arial" w:hAnsi="Arial" w:cs="Arial"/>
          <w:b/>
          <w:sz w:val="28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(Silvia H. </w:t>
      </w:r>
      <w:proofErr w:type="spellStart"/>
      <w:r>
        <w:rPr>
          <w:rFonts w:ascii="Arial" w:hAnsi="Arial" w:cs="Arial"/>
          <w:sz w:val="24"/>
          <w:szCs w:val="24"/>
        </w:rPr>
        <w:t>Stable</w:t>
      </w:r>
      <w:proofErr w:type="spellEnd"/>
      <w:r>
        <w:rPr>
          <w:rFonts w:ascii="Arial" w:hAnsi="Arial" w:cs="Arial"/>
          <w:sz w:val="24"/>
          <w:szCs w:val="24"/>
        </w:rPr>
        <w:t xml:space="preserve"> Chacón. 22/10/2009) Importancia del fortalecimiento de la lectura. La lectura se vuelve una vez más una necesidad humana hasta volverse una necesidad fisiológica. </w:t>
      </w:r>
    </w:p>
    <w:sectPr w:rsidR="009074D3" w:rsidRPr="00C02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7C" w:rsidRDefault="00236D7C" w:rsidP="00C02373">
      <w:pPr>
        <w:spacing w:after="0" w:line="240" w:lineRule="auto"/>
      </w:pPr>
      <w:r>
        <w:separator/>
      </w:r>
    </w:p>
  </w:endnote>
  <w:endnote w:type="continuationSeparator" w:id="0">
    <w:p w:rsidR="00236D7C" w:rsidRDefault="00236D7C" w:rsidP="00C0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7C" w:rsidRDefault="00236D7C" w:rsidP="00C02373">
      <w:pPr>
        <w:spacing w:after="0" w:line="240" w:lineRule="auto"/>
      </w:pPr>
      <w:r>
        <w:separator/>
      </w:r>
    </w:p>
  </w:footnote>
  <w:footnote w:type="continuationSeparator" w:id="0">
    <w:p w:rsidR="00236D7C" w:rsidRDefault="00236D7C" w:rsidP="00C02373">
      <w:pPr>
        <w:spacing w:after="0" w:line="240" w:lineRule="auto"/>
      </w:pPr>
      <w:r>
        <w:continuationSeparator/>
      </w:r>
    </w:p>
  </w:footnote>
  <w:footnote w:id="1">
    <w:p w:rsidR="00C02373" w:rsidRDefault="00C02373" w:rsidP="00C02373">
      <w:pPr>
        <w:pStyle w:val="Piedepgina"/>
      </w:pPr>
      <w:r>
        <w:rPr>
          <w:rStyle w:val="Refdenotaalpie"/>
        </w:rPr>
        <w:footnoteRef/>
      </w:r>
      <w:r>
        <w:t xml:space="preserve"> </w:t>
      </w:r>
      <w:r w:rsidRPr="00366A1D">
        <w:rPr>
          <w:rFonts w:ascii="Arial" w:hAnsi="Arial" w:cs="Arial"/>
          <w:sz w:val="24"/>
          <w:szCs w:val="24"/>
        </w:rPr>
        <w:t>“Historia de la Escritura” www.centros5.pntic.mec.es</w:t>
      </w:r>
    </w:p>
    <w:p w:rsidR="00C02373" w:rsidRDefault="00C02373" w:rsidP="00C02373">
      <w:pPr>
        <w:pStyle w:val="Textonotapie"/>
      </w:pPr>
    </w:p>
  </w:footnote>
  <w:footnote w:id="2">
    <w:p w:rsidR="00C02373" w:rsidRDefault="00C02373" w:rsidP="00C02373">
      <w:pPr>
        <w:pStyle w:val="Textonotapie"/>
      </w:pPr>
      <w:r>
        <w:rPr>
          <w:rStyle w:val="Refdenotaalpie"/>
        </w:rPr>
        <w:footnoteRef/>
      </w:r>
      <w:r>
        <w:t xml:space="preserve"> Ídem </w:t>
      </w:r>
    </w:p>
  </w:footnote>
  <w:footnote w:id="3">
    <w:p w:rsidR="00C02373" w:rsidRDefault="00C02373" w:rsidP="00C02373">
      <w:pPr>
        <w:pStyle w:val="Textonotapie"/>
      </w:pPr>
      <w:r>
        <w:rPr>
          <w:rStyle w:val="Refdenotaalpie"/>
        </w:rPr>
        <w:footnoteRef/>
      </w:r>
      <w:r>
        <w:t xml:space="preserve"> Ídem</w:t>
      </w:r>
    </w:p>
  </w:footnote>
  <w:footnote w:id="4">
    <w:p w:rsidR="00C02373" w:rsidRDefault="00C02373" w:rsidP="00C02373">
      <w:pPr>
        <w:pStyle w:val="Textonotapie"/>
      </w:pPr>
      <w:r>
        <w:rPr>
          <w:rStyle w:val="Refdenotaalpie"/>
        </w:rPr>
        <w:footnoteRef/>
      </w:r>
      <w:r>
        <w:t xml:space="preserve"> Ídem </w:t>
      </w:r>
    </w:p>
  </w:footnote>
  <w:footnote w:id="5">
    <w:p w:rsidR="00C02373" w:rsidRDefault="00C02373" w:rsidP="00C02373">
      <w:pPr>
        <w:pStyle w:val="Textonotapie"/>
      </w:pPr>
      <w:r>
        <w:rPr>
          <w:rStyle w:val="Refdenotaalpie"/>
        </w:rPr>
        <w:footnoteRef/>
      </w:r>
      <w:r>
        <w:t xml:space="preserve"> Melo; Jorge Orlando “La Importancia de la Lectura”. www.eduportal.de.gobierno.pr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73"/>
    <w:rsid w:val="00236D7C"/>
    <w:rsid w:val="008F1CD4"/>
    <w:rsid w:val="009074D3"/>
    <w:rsid w:val="00C02373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02373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2373"/>
    <w:rPr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2373"/>
    <w:pPr>
      <w:spacing w:after="0" w:line="240" w:lineRule="auto"/>
    </w:pPr>
    <w:rPr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2373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C023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02373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2373"/>
    <w:rPr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2373"/>
    <w:pPr>
      <w:spacing w:after="0" w:line="240" w:lineRule="auto"/>
    </w:pPr>
    <w:rPr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2373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C02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1841</Characters>
  <Application>Microsoft Office Word</Application>
  <DocSecurity>0</DocSecurity>
  <Lines>15</Lines>
  <Paragraphs>4</Paragraphs>
  <ScaleCrop>false</ScaleCrop>
  <Company>Luffi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2015-12-07T15:25:00Z</dcterms:created>
  <dcterms:modified xsi:type="dcterms:W3CDTF">2015-12-07T15:34:00Z</dcterms:modified>
</cp:coreProperties>
</file>